
<file path=[Content_Types].xml><?xml version="1.0" encoding="utf-8"?>
<Types xmlns="http://schemas.openxmlformats.org/package/2006/content-types">
  <Default Extension="png" ContentType="image/png"/>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65DE928">
      <w:pPr>
        <w:keepNext w:val="0"/>
        <w:keepLines w:val="0"/>
        <w:pageBreakBefore w:val="0"/>
        <w:widowControl w:val="0"/>
        <w:kinsoku/>
        <w:wordWrap/>
        <w:overflowPunct/>
        <w:topLinePunct w:val="0"/>
        <w:autoSpaceDE w:val="0"/>
        <w:autoSpaceDN w:val="0"/>
        <w:bidi w:val="0"/>
        <w:adjustRightInd/>
        <w:snapToGrid w:val="0"/>
        <w:spacing w:line="240" w:lineRule="auto"/>
        <w:ind w:firstLine="624"/>
        <w:jc w:val="center"/>
        <w:textAlignment w:val="auto"/>
        <w:rPr>
          <w:rFonts w:hint="eastAsia" w:ascii="宋体" w:hAnsi="宋体" w:eastAsia="宋体" w:cs="宋体"/>
          <w:b/>
          <w:bCs/>
          <w:sz w:val="44"/>
          <w:szCs w:val="44"/>
          <w:lang w:val="en-US" w:eastAsia="zh-CN"/>
        </w:rPr>
      </w:pPr>
      <w:r>
        <w:rPr>
          <w:rFonts w:hint="eastAsia" w:ascii="宋体" w:hAnsi="宋体" w:eastAsia="宋体" w:cs="宋体"/>
          <w:b/>
          <w:bCs/>
          <w:sz w:val="44"/>
          <w:szCs w:val="44"/>
          <w:lang w:val="en-US" w:eastAsia="zh-CN"/>
        </w:rPr>
        <w:t>星际穿越AI虚拟机器人规则</w:t>
      </w:r>
    </w:p>
    <w:p w14:paraId="77064F1D">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rPr>
      </w:pPr>
    </w:p>
    <w:p w14:paraId="3461E039">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b/>
          <w:bCs/>
          <w:sz w:val="32"/>
          <w:szCs w:val="32"/>
        </w:rPr>
      </w:pPr>
      <w:r>
        <w:rPr>
          <w:rFonts w:hint="eastAsia" w:ascii="宋体" w:hAnsi="宋体" w:eastAsia="宋体" w:cs="宋体"/>
          <w:b/>
          <w:bCs/>
          <w:sz w:val="32"/>
          <w:szCs w:val="32"/>
        </w:rPr>
        <w:t>一、比赛背景</w:t>
      </w:r>
    </w:p>
    <w:p w14:paraId="3BD648EA">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t>虚拟仿真平台创新设计专项赛是利用先进的人工智能算法和图像处理技术，模拟真实世界中的各种复杂环境，这一环境不仅逼真还能实时响应参赛者的行为和决策。赛事的显著特点是将复杂的人工智能理论知识和实际应用场景相结合，参赛者能够在解决问题的过程中深入理解人工智能概念，从而实现人工智能知识的实践转化。此外，这种互动式学习模式也极大地提高了学习的趣味性和参与度，特别是对于STEM（科学、技术、工程和数学）教育领域有着不可估量的推动作用。它不仅展示了人工智能、虚拟仿真技术的强大能力，更重要的是通过提供一个互动和个性化的学习环境，推动了教育的创新和均衡发展。这种新型的学习方式，无疑将会对未来教育产生深远的影响。</w:t>
      </w:r>
    </w:p>
    <w:p w14:paraId="044BFA71">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t>本次赛项主题为“星际</w:t>
      </w:r>
      <w:r>
        <w:rPr>
          <w:rFonts w:hint="eastAsia" w:ascii="宋体" w:hAnsi="宋体" w:eastAsia="宋体" w:cs="宋体"/>
          <w:sz w:val="28"/>
          <w:szCs w:val="28"/>
          <w:lang w:val="en-US" w:eastAsia="zh-CN"/>
        </w:rPr>
        <w:t>穿越智能</w:t>
      </w:r>
      <w:r>
        <w:rPr>
          <w:rFonts w:hint="eastAsia" w:ascii="宋体" w:hAnsi="宋体" w:eastAsia="宋体" w:cs="宋体"/>
          <w:sz w:val="28"/>
          <w:szCs w:val="28"/>
        </w:rPr>
        <w:t>勘探”，比赛以神秘的太空中某星球为地图背景，为中小学生打造一个充满科技感与挑战性的虚拟竞技舞台。在这里，参赛者将化身小小太空探险家，操控智能</w:t>
      </w:r>
      <w:r>
        <w:rPr>
          <w:rFonts w:hint="eastAsia" w:ascii="宋体" w:hAnsi="宋体" w:eastAsia="宋体" w:cs="宋体"/>
          <w:sz w:val="28"/>
          <w:szCs w:val="28"/>
          <w:lang w:eastAsia="zh-CN"/>
        </w:rPr>
        <w:t>星际工程车</w:t>
      </w:r>
      <w:r>
        <w:rPr>
          <w:rFonts w:hint="eastAsia" w:ascii="宋体" w:hAnsi="宋体" w:eastAsia="宋体" w:cs="宋体"/>
          <w:sz w:val="28"/>
          <w:szCs w:val="28"/>
        </w:rPr>
        <w:t>完成一系列极具难度的任务，包括资源搜集、土壤分析、设施维修等。通过比赛，不仅能激发同学们对科学探索的兴趣，还能锻炼逻辑思维、团队协作以及解决问题的能力，快来开启这场激动人心的太空之旅吧！</w:t>
      </w:r>
    </w:p>
    <w:p w14:paraId="32A0DC58">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p>
    <w:p w14:paraId="1519E974">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b/>
          <w:bCs/>
          <w:sz w:val="32"/>
          <w:szCs w:val="32"/>
        </w:rPr>
      </w:pPr>
      <w:r>
        <w:rPr>
          <w:rFonts w:hint="eastAsia" w:ascii="宋体" w:hAnsi="宋体" w:eastAsia="宋体" w:cs="宋体"/>
          <w:b/>
          <w:bCs/>
          <w:sz w:val="32"/>
          <w:szCs w:val="32"/>
        </w:rPr>
        <w:t>二、比赛概要</w:t>
      </w:r>
    </w:p>
    <w:p w14:paraId="761AABA7">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比赛</w:t>
      </w:r>
      <w:r>
        <w:rPr>
          <w:rFonts w:hint="eastAsia" w:ascii="宋体" w:hAnsi="宋体" w:eastAsia="宋体" w:cs="宋体"/>
          <w:sz w:val="28"/>
          <w:szCs w:val="28"/>
        </w:rPr>
        <w:t>采用现场完成理论考核和虚拟仿真模拟的方式，选手通过计算、规划、编程等方式完成比赛。</w:t>
      </w:r>
    </w:p>
    <w:p w14:paraId="1BE01D52">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rPr>
      </w:pPr>
      <w:r>
        <w:rPr>
          <w:rFonts w:hint="eastAsia" w:ascii="宋体" w:hAnsi="宋体" w:eastAsia="宋体" w:cs="宋体"/>
          <w:sz w:val="28"/>
          <w:szCs w:val="28"/>
        </w:rPr>
        <w:t>（</w:t>
      </w:r>
      <w:r>
        <w:rPr>
          <w:rFonts w:hint="eastAsia" w:ascii="宋体" w:hAnsi="宋体" w:eastAsia="宋体" w:cs="宋体"/>
          <w:sz w:val="28"/>
          <w:szCs w:val="28"/>
          <w:lang w:val="en-US" w:eastAsia="zh-CN"/>
        </w:rPr>
        <w:t>一</w:t>
      </w:r>
      <w:r>
        <w:rPr>
          <w:rFonts w:hint="eastAsia" w:ascii="宋体" w:hAnsi="宋体" w:eastAsia="宋体" w:cs="宋体"/>
          <w:sz w:val="28"/>
          <w:szCs w:val="28"/>
        </w:rPr>
        <w:t>）比赛组别</w:t>
      </w:r>
      <w:r>
        <w:rPr>
          <w:rFonts w:hint="eastAsia" w:ascii="宋体" w:hAnsi="宋体" w:eastAsia="宋体" w:cs="宋体"/>
          <w:sz w:val="28"/>
          <w:szCs w:val="28"/>
          <w:lang w:eastAsia="zh-CN"/>
        </w:rPr>
        <w:t>：</w:t>
      </w:r>
      <w:r>
        <w:rPr>
          <w:rFonts w:hint="eastAsia" w:ascii="宋体" w:hAnsi="宋体" w:eastAsia="宋体" w:cs="宋体"/>
          <w:sz w:val="28"/>
          <w:szCs w:val="28"/>
        </w:rPr>
        <w:t>在校小学、初中、高中、中专或职高学生均可参赛</w:t>
      </w:r>
      <w:r>
        <w:rPr>
          <w:rFonts w:hint="eastAsia" w:ascii="宋体" w:hAnsi="宋体" w:eastAsia="宋体" w:cs="宋体"/>
          <w:sz w:val="28"/>
          <w:szCs w:val="28"/>
          <w:lang w:eastAsia="zh-CN"/>
        </w:rPr>
        <w:t>，</w:t>
      </w:r>
      <w:r>
        <w:rPr>
          <w:rFonts w:hint="eastAsia" w:ascii="宋体" w:hAnsi="宋体" w:eastAsia="宋体" w:cs="宋体"/>
          <w:sz w:val="28"/>
          <w:szCs w:val="28"/>
        </w:rPr>
        <w:t>比赛分为小学低龄组（1-3年级）、小学高龄组（4-6年级）、初中组、高中</w:t>
      </w:r>
      <w:r>
        <w:rPr>
          <w:rFonts w:hint="eastAsia" w:ascii="宋体" w:hAnsi="宋体" w:eastAsia="宋体" w:cs="宋体"/>
          <w:sz w:val="28"/>
          <w:szCs w:val="28"/>
          <w:lang w:val="en-US" w:eastAsia="zh-CN"/>
        </w:rPr>
        <w:t>组</w:t>
      </w:r>
      <w:r>
        <w:rPr>
          <w:rFonts w:hint="eastAsia" w:ascii="宋体" w:hAnsi="宋体" w:eastAsia="宋体" w:cs="宋体"/>
          <w:sz w:val="28"/>
          <w:szCs w:val="28"/>
        </w:rPr>
        <w:t>（含中专、职高）。</w:t>
      </w:r>
    </w:p>
    <w:p w14:paraId="425F4AB5">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lang w:eastAsia="zh-CN"/>
        </w:rPr>
      </w:pPr>
      <w:r>
        <w:rPr>
          <w:rFonts w:hint="eastAsia" w:ascii="宋体" w:hAnsi="宋体" w:eastAsia="宋体" w:cs="宋体"/>
          <w:sz w:val="28"/>
          <w:szCs w:val="28"/>
        </w:rPr>
        <w:t>（二）比赛方式</w:t>
      </w:r>
    </w:p>
    <w:p w14:paraId="240D30E5">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虚拟仿真：</w:t>
      </w:r>
      <w:r>
        <w:rPr>
          <w:rFonts w:hint="eastAsia" w:ascii="宋体" w:hAnsi="宋体" w:eastAsia="宋体" w:cs="宋体"/>
          <w:sz w:val="28"/>
          <w:szCs w:val="28"/>
        </w:rPr>
        <w:t>采用仿真的方式进行，赛队由一名参赛选手一名指导老师组成，</w:t>
      </w:r>
      <w:r>
        <w:rPr>
          <w:rFonts w:hint="eastAsia" w:ascii="宋体" w:hAnsi="宋体" w:eastAsia="宋体" w:cs="宋体"/>
          <w:sz w:val="28"/>
          <w:szCs w:val="28"/>
          <w:lang w:val="en-US" w:eastAsia="zh-CN"/>
        </w:rPr>
        <w:t>参赛选手</w:t>
      </w:r>
      <w:r>
        <w:rPr>
          <w:rFonts w:hint="eastAsia" w:ascii="宋体" w:hAnsi="宋体" w:eastAsia="宋体" w:cs="宋体"/>
          <w:sz w:val="28"/>
          <w:szCs w:val="28"/>
        </w:rPr>
        <w:t>进入比赛环境，利用程序或者手动控制</w:t>
      </w:r>
      <w:r>
        <w:rPr>
          <w:rFonts w:hint="eastAsia" w:ascii="宋体" w:hAnsi="宋体" w:eastAsia="宋体" w:cs="宋体"/>
          <w:sz w:val="28"/>
          <w:szCs w:val="28"/>
          <w:lang w:eastAsia="zh-CN"/>
        </w:rPr>
        <w:t>星际工程车</w:t>
      </w:r>
      <w:r>
        <w:rPr>
          <w:rFonts w:hint="eastAsia" w:ascii="宋体" w:hAnsi="宋体" w:eastAsia="宋体" w:cs="宋体"/>
          <w:sz w:val="28"/>
          <w:szCs w:val="28"/>
        </w:rPr>
        <w:t>完成比赛。比赛期间教练、家长等成人不得提供任何指导和说明</w:t>
      </w:r>
      <w:r>
        <w:rPr>
          <w:rFonts w:hint="eastAsia" w:ascii="宋体" w:hAnsi="宋体" w:eastAsia="宋体" w:cs="宋体"/>
          <w:sz w:val="28"/>
          <w:szCs w:val="28"/>
          <w:lang w:eastAsia="zh-CN"/>
        </w:rPr>
        <w:t>。参赛选手需要在 60 分钟内完成比赛。</w:t>
      </w:r>
    </w:p>
    <w:p w14:paraId="27ADBC4E">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p>
    <w:p w14:paraId="53F1BE85">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b/>
          <w:bCs/>
          <w:sz w:val="32"/>
          <w:szCs w:val="32"/>
        </w:rPr>
      </w:pPr>
      <w:r>
        <w:rPr>
          <w:rFonts w:hint="eastAsia" w:ascii="宋体" w:hAnsi="宋体" w:eastAsia="宋体" w:cs="宋体"/>
          <w:b/>
          <w:bCs/>
          <w:sz w:val="32"/>
          <w:szCs w:val="32"/>
        </w:rPr>
        <w:t>三、</w:t>
      </w:r>
      <w:r>
        <w:rPr>
          <w:rFonts w:hint="eastAsia" w:ascii="宋体" w:hAnsi="宋体" w:eastAsia="宋体" w:cs="宋体"/>
          <w:b/>
          <w:bCs/>
          <w:sz w:val="32"/>
          <w:szCs w:val="32"/>
          <w:lang w:val="en-US" w:eastAsia="zh-CN"/>
        </w:rPr>
        <w:t>虚拟仿真</w:t>
      </w:r>
      <w:r>
        <w:rPr>
          <w:rFonts w:hint="eastAsia" w:ascii="宋体" w:hAnsi="宋体" w:eastAsia="宋体" w:cs="宋体"/>
          <w:b/>
          <w:bCs/>
          <w:sz w:val="32"/>
          <w:szCs w:val="32"/>
        </w:rPr>
        <w:t>比赛流程</w:t>
      </w:r>
    </w:p>
    <w:p w14:paraId="691CFF2D">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rPr>
      </w:pPr>
      <w:r>
        <w:rPr>
          <w:rFonts w:hint="eastAsia" w:ascii="宋体" w:hAnsi="宋体" w:eastAsia="宋体" w:cs="宋体"/>
          <w:sz w:val="28"/>
          <w:szCs w:val="28"/>
        </w:rPr>
        <w:t>1.登陆</w:t>
      </w:r>
    </w:p>
    <w:p w14:paraId="732E1ECB">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参赛选手在</w:t>
      </w:r>
      <w:r>
        <w:rPr>
          <w:rFonts w:hint="eastAsia" w:ascii="宋体" w:hAnsi="宋体" w:eastAsia="宋体" w:cs="宋体"/>
          <w:sz w:val="28"/>
          <w:szCs w:val="28"/>
        </w:rPr>
        <w:t>练习场地进行赛前学习和准备，练习场地包含比赛中所有任务的技术要点，但出现位置、时机和具体元素可能有所不同。</w:t>
      </w:r>
    </w:p>
    <w:p w14:paraId="1BDA50A9">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rPr>
      </w:pPr>
      <w:r>
        <w:rPr>
          <w:rFonts w:hint="eastAsia" w:ascii="宋体" w:hAnsi="宋体" w:eastAsia="宋体" w:cs="宋体"/>
          <w:sz w:val="28"/>
          <w:szCs w:val="28"/>
        </w:rPr>
        <w:t>2.操作选择界面</w:t>
      </w:r>
    </w:p>
    <w:p w14:paraId="21551839">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t>进入地图之后，需要进行比赛模式选择，可选择手动或者编程自动两种模式，模式确定之后，比赛模式将锁定，不可更改。</w:t>
      </w:r>
    </w:p>
    <w:p w14:paraId="2D1ACCC7">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w:t>
      </w:r>
      <w:r>
        <w:rPr>
          <w:rFonts w:hint="eastAsia" w:ascii="宋体" w:hAnsi="宋体" w:eastAsia="宋体" w:cs="宋体"/>
          <w:sz w:val="28"/>
          <w:szCs w:val="28"/>
        </w:rPr>
        <w:t>.操作</w:t>
      </w:r>
      <w:r>
        <w:rPr>
          <w:rFonts w:hint="eastAsia" w:ascii="宋体" w:hAnsi="宋体" w:eastAsia="宋体" w:cs="宋体"/>
          <w:sz w:val="28"/>
          <w:szCs w:val="28"/>
          <w:lang w:val="en-US" w:eastAsia="zh-CN"/>
        </w:rPr>
        <w:t>说明</w:t>
      </w:r>
    </w:p>
    <w:p w14:paraId="516BFF1B">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t>选手可编写程序自动控制或通过键盘手动操控</w:t>
      </w:r>
      <w:r>
        <w:rPr>
          <w:rFonts w:hint="eastAsia" w:ascii="宋体" w:hAnsi="宋体" w:eastAsia="宋体" w:cs="宋体"/>
          <w:sz w:val="28"/>
          <w:szCs w:val="28"/>
          <w:lang w:eastAsia="zh-CN"/>
        </w:rPr>
        <w:t>星际工程车</w:t>
      </w:r>
      <w:r>
        <w:rPr>
          <w:rFonts w:hint="eastAsia" w:ascii="宋体" w:hAnsi="宋体" w:eastAsia="宋体" w:cs="宋体"/>
          <w:sz w:val="28"/>
          <w:szCs w:val="28"/>
        </w:rPr>
        <w:t>来完成任务。首次进入地图时，需要选择</w:t>
      </w:r>
      <w:r>
        <w:rPr>
          <w:rFonts w:hint="eastAsia" w:ascii="宋体" w:hAnsi="宋体" w:eastAsia="宋体" w:cs="宋体"/>
          <w:sz w:val="28"/>
          <w:szCs w:val="28"/>
          <w:lang w:eastAsia="zh-CN"/>
        </w:rPr>
        <w:t>星际工程车</w:t>
      </w:r>
      <w:r>
        <w:rPr>
          <w:rFonts w:hint="eastAsia" w:ascii="宋体" w:hAnsi="宋体" w:eastAsia="宋体" w:cs="宋体"/>
          <w:sz w:val="28"/>
          <w:szCs w:val="28"/>
        </w:rPr>
        <w:t>控制模式，模式一旦选定控制方式后，整场比赛将不可再更改。</w:t>
      </w:r>
    </w:p>
    <w:p w14:paraId="04A8D7FE">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t>自动控制说明：启动仿真后智能</w:t>
      </w:r>
      <w:r>
        <w:rPr>
          <w:rFonts w:hint="eastAsia" w:ascii="宋体" w:hAnsi="宋体" w:eastAsia="宋体" w:cs="宋体"/>
          <w:sz w:val="28"/>
          <w:szCs w:val="28"/>
          <w:lang w:eastAsia="zh-CN"/>
        </w:rPr>
        <w:t>星际工程车</w:t>
      </w:r>
      <w:r>
        <w:rPr>
          <w:rFonts w:hint="eastAsia" w:ascii="宋体" w:hAnsi="宋体" w:eastAsia="宋体" w:cs="宋体"/>
          <w:sz w:val="28"/>
          <w:szCs w:val="28"/>
        </w:rPr>
        <w:t>能自动运行完成任务。</w:t>
      </w:r>
    </w:p>
    <w:p w14:paraId="775646E6">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t>手动操控说明：通过键盘操控智能</w:t>
      </w:r>
      <w:r>
        <w:rPr>
          <w:rFonts w:hint="eastAsia" w:ascii="宋体" w:hAnsi="宋体" w:eastAsia="宋体" w:cs="宋体"/>
          <w:sz w:val="28"/>
          <w:szCs w:val="28"/>
          <w:lang w:eastAsia="zh-CN"/>
        </w:rPr>
        <w:t>星际工程车</w:t>
      </w:r>
      <w:r>
        <w:rPr>
          <w:rFonts w:hint="eastAsia" w:ascii="宋体" w:hAnsi="宋体" w:eastAsia="宋体" w:cs="宋体"/>
          <w:sz w:val="28"/>
          <w:szCs w:val="28"/>
        </w:rPr>
        <w:t>来完成任务，按键功能如图所示。</w:t>
      </w:r>
    </w:p>
    <w:p w14:paraId="37269EE7">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eastAsia="zh-CN"/>
        </w:rPr>
      </w:pPr>
      <w:r>
        <w:rPr>
          <w:rFonts w:hint="eastAsia" w:ascii="宋体" w:hAnsi="宋体" w:eastAsia="宋体" w:cs="宋体"/>
          <w:sz w:val="28"/>
          <w:szCs w:val="28"/>
          <w:lang w:eastAsia="zh-CN"/>
        </w:rPr>
        <w:drawing>
          <wp:inline distT="0" distB="0" distL="114300" distR="114300">
            <wp:extent cx="4617720" cy="1957705"/>
            <wp:effectExtent l="0" t="0" r="1905" b="4445"/>
            <wp:docPr id="11" name="图片 1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图片1"/>
                    <pic:cNvPicPr>
                      <a:picLocks noChangeAspect="1"/>
                    </pic:cNvPicPr>
                  </pic:nvPicPr>
                  <pic:blipFill>
                    <a:blip r:embed="rId6"/>
                    <a:stretch>
                      <a:fillRect/>
                    </a:stretch>
                  </pic:blipFill>
                  <pic:spPr>
                    <a:xfrm>
                      <a:off x="0" y="0"/>
                      <a:ext cx="4617720" cy="1957705"/>
                    </a:xfrm>
                    <a:prstGeom prst="rect">
                      <a:avLst/>
                    </a:prstGeom>
                  </pic:spPr>
                </pic:pic>
              </a:graphicData>
            </a:graphic>
          </wp:inline>
        </w:drawing>
      </w:r>
    </w:p>
    <w:p w14:paraId="5FAAD391">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t>遥控操作界面示意图</w:t>
      </w:r>
    </w:p>
    <w:p w14:paraId="6926E524">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w:t>
      </w:r>
      <w:r>
        <w:rPr>
          <w:rFonts w:hint="eastAsia" w:ascii="宋体" w:hAnsi="宋体" w:eastAsia="宋体" w:cs="宋体"/>
          <w:sz w:val="28"/>
          <w:szCs w:val="28"/>
        </w:rPr>
        <w:t>.</w:t>
      </w:r>
      <w:r>
        <w:rPr>
          <w:rFonts w:hint="eastAsia" w:ascii="宋体" w:hAnsi="宋体" w:eastAsia="宋体" w:cs="宋体"/>
          <w:sz w:val="28"/>
          <w:szCs w:val="28"/>
          <w:lang w:val="en-US" w:eastAsia="zh-CN"/>
        </w:rPr>
        <w:t>成绩提交</w:t>
      </w:r>
    </w:p>
    <w:p w14:paraId="1F25339E">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t>每次仿真由比赛平台自动记分，比赛时间内可反复调试并运行程序，选手可以通过成绩提交按钮随时提交成绩，或者</w:t>
      </w:r>
      <w:r>
        <w:rPr>
          <w:rFonts w:hint="eastAsia" w:ascii="宋体" w:hAnsi="宋体" w:eastAsia="宋体" w:cs="宋体"/>
          <w:sz w:val="28"/>
          <w:szCs w:val="28"/>
          <w:lang w:eastAsia="zh-CN"/>
        </w:rPr>
        <w:t>星际工程车</w:t>
      </w:r>
      <w:r>
        <w:rPr>
          <w:rFonts w:hint="eastAsia" w:ascii="宋体" w:hAnsi="宋体" w:eastAsia="宋体" w:cs="宋体"/>
          <w:sz w:val="28"/>
          <w:szCs w:val="28"/>
        </w:rPr>
        <w:t>行进到终点区域后再提交成绩。提交分数后系统会自行</w:t>
      </w:r>
      <w:r>
        <w:rPr>
          <w:rFonts w:hint="eastAsia" w:ascii="宋体" w:hAnsi="宋体" w:eastAsia="宋体" w:cs="宋体"/>
          <w:sz w:val="28"/>
          <w:szCs w:val="28"/>
          <w:lang w:val="en-US" w:eastAsia="zh-CN"/>
        </w:rPr>
        <w:t>上传最好成绩</w:t>
      </w:r>
      <w:r>
        <w:rPr>
          <w:rFonts w:hint="eastAsia" w:ascii="宋体" w:hAnsi="宋体" w:eastAsia="宋体" w:cs="宋体"/>
          <w:sz w:val="28"/>
          <w:szCs w:val="28"/>
        </w:rPr>
        <w:t>。</w:t>
      </w:r>
    </w:p>
    <w:p w14:paraId="37833EBD">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rPr>
      </w:pPr>
      <w:r>
        <w:rPr>
          <w:rFonts w:hint="eastAsia" w:ascii="宋体" w:hAnsi="宋体" w:eastAsia="宋体" w:cs="宋体"/>
          <w:sz w:val="28"/>
          <w:szCs w:val="28"/>
        </w:rPr>
        <w:t>5.安装环境要求：</w:t>
      </w:r>
    </w:p>
    <w:p w14:paraId="56B482DF">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eastAsia="zh-CN"/>
        </w:rPr>
      </w:pPr>
      <w:r>
        <w:rPr>
          <w:rFonts w:hint="eastAsia" w:ascii="宋体" w:hAnsi="宋体" w:eastAsia="宋体" w:cs="宋体"/>
          <w:sz w:val="28"/>
          <w:szCs w:val="28"/>
        </w:rPr>
        <w:t>适用于WIN7</w:t>
      </w:r>
      <w:r>
        <w:rPr>
          <w:rFonts w:hint="eastAsia" w:ascii="宋体" w:hAnsi="宋体" w:eastAsia="宋体" w:cs="宋体"/>
          <w:sz w:val="28"/>
          <w:szCs w:val="28"/>
          <w:lang w:val="en-US" w:eastAsia="zh-CN"/>
        </w:rPr>
        <w:t>及以上</w:t>
      </w:r>
      <w:r>
        <w:rPr>
          <w:rFonts w:hint="eastAsia" w:ascii="宋体" w:hAnsi="宋体" w:eastAsia="宋体" w:cs="宋体"/>
          <w:sz w:val="28"/>
          <w:szCs w:val="28"/>
        </w:rPr>
        <w:t>（64 位）系统</w:t>
      </w:r>
      <w:r>
        <w:rPr>
          <w:rFonts w:hint="eastAsia" w:ascii="宋体" w:hAnsi="宋体" w:eastAsia="宋体" w:cs="宋体"/>
          <w:sz w:val="28"/>
          <w:szCs w:val="28"/>
          <w:lang w:eastAsia="zh-CN"/>
        </w:rPr>
        <w:t>，</w:t>
      </w:r>
      <w:r>
        <w:rPr>
          <w:rFonts w:hint="eastAsia" w:ascii="宋体" w:hAnsi="宋体" w:eastAsia="宋体" w:cs="宋体"/>
          <w:sz w:val="28"/>
          <w:szCs w:val="28"/>
        </w:rPr>
        <w:t>显卡需兼容DX11，独立显卡最低在GTX650Ti及以上</w:t>
      </w:r>
      <w:r>
        <w:rPr>
          <w:rFonts w:hint="eastAsia" w:ascii="宋体" w:hAnsi="宋体" w:eastAsia="宋体" w:cs="宋体"/>
          <w:sz w:val="28"/>
          <w:szCs w:val="28"/>
          <w:lang w:eastAsia="zh-CN"/>
        </w:rPr>
        <w:t>（或同级的AMD显卡），</w:t>
      </w:r>
      <w:r>
        <w:rPr>
          <w:rFonts w:hint="eastAsia" w:ascii="宋体" w:hAnsi="宋体" w:eastAsia="宋体" w:cs="宋体"/>
          <w:sz w:val="28"/>
          <w:szCs w:val="28"/>
        </w:rPr>
        <w:t xml:space="preserve">CPU Intel </w:t>
      </w:r>
      <w:r>
        <w:rPr>
          <w:rFonts w:hint="eastAsia" w:ascii="宋体" w:hAnsi="宋体" w:eastAsia="宋体" w:cs="宋体"/>
          <w:sz w:val="28"/>
          <w:szCs w:val="28"/>
          <w:lang w:val="en-US" w:eastAsia="zh-CN"/>
        </w:rPr>
        <w:t>8代</w:t>
      </w:r>
      <w:r>
        <w:rPr>
          <w:rFonts w:hint="eastAsia" w:ascii="宋体" w:hAnsi="宋体" w:eastAsia="宋体" w:cs="宋体"/>
          <w:sz w:val="28"/>
          <w:szCs w:val="28"/>
        </w:rPr>
        <w:t>及以上版本</w:t>
      </w: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内存不低于8GB，储存空间不低于10GB，需联网使用</w:t>
      </w:r>
      <w:r>
        <w:rPr>
          <w:rFonts w:hint="eastAsia" w:ascii="宋体" w:hAnsi="宋体" w:eastAsia="宋体" w:cs="宋体"/>
          <w:sz w:val="28"/>
          <w:szCs w:val="28"/>
          <w:lang w:eastAsia="zh-CN"/>
        </w:rPr>
        <w:t>。</w:t>
      </w:r>
    </w:p>
    <w:p w14:paraId="129E38D6">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p>
    <w:p w14:paraId="501E84D0">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b/>
          <w:bCs/>
          <w:sz w:val="32"/>
          <w:szCs w:val="32"/>
        </w:rPr>
      </w:pPr>
      <w:r>
        <w:rPr>
          <w:rFonts w:hint="eastAsia" w:ascii="宋体" w:hAnsi="宋体" w:eastAsia="宋体" w:cs="宋体"/>
          <w:b/>
          <w:bCs/>
          <w:sz w:val="32"/>
          <w:szCs w:val="32"/>
          <w:lang w:val="en-US" w:eastAsia="zh-CN"/>
        </w:rPr>
        <w:t>四、</w:t>
      </w:r>
      <w:r>
        <w:rPr>
          <w:rFonts w:hint="eastAsia" w:ascii="宋体" w:hAnsi="宋体" w:eastAsia="宋体" w:cs="宋体"/>
          <w:b/>
          <w:bCs/>
          <w:sz w:val="32"/>
          <w:szCs w:val="32"/>
        </w:rPr>
        <w:t>比赛场地与环境</w:t>
      </w:r>
    </w:p>
    <w:p w14:paraId="70D1D8CA">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1</w:t>
      </w:r>
      <w:r>
        <w:rPr>
          <w:rFonts w:hint="eastAsia" w:ascii="宋体" w:hAnsi="宋体" w:eastAsia="宋体" w:cs="宋体"/>
          <w:sz w:val="28"/>
          <w:szCs w:val="28"/>
        </w:rPr>
        <w:t>.虚拟仿真场景三维示意图</w:t>
      </w:r>
    </w:p>
    <w:p w14:paraId="6E9E6DF8">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eastAsia="zh-CN"/>
        </w:rPr>
      </w:pPr>
      <w:r>
        <w:rPr>
          <w:rFonts w:hint="eastAsia" w:ascii="宋体" w:hAnsi="宋体" w:eastAsia="宋体" w:cs="宋体"/>
          <w:sz w:val="28"/>
          <w:szCs w:val="28"/>
          <w:lang w:eastAsia="zh-CN"/>
        </w:rPr>
        <w:drawing>
          <wp:inline distT="0" distB="0" distL="114300" distR="114300">
            <wp:extent cx="4789805" cy="2694940"/>
            <wp:effectExtent l="0" t="0" r="1270" b="635"/>
            <wp:docPr id="12" name="图片 1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2"/>
                    <pic:cNvPicPr>
                      <a:picLocks noChangeAspect="1"/>
                    </pic:cNvPicPr>
                  </pic:nvPicPr>
                  <pic:blipFill>
                    <a:blip r:embed="rId7"/>
                    <a:stretch>
                      <a:fillRect/>
                    </a:stretch>
                  </pic:blipFill>
                  <pic:spPr>
                    <a:xfrm>
                      <a:off x="0" y="0"/>
                      <a:ext cx="4789805" cy="2694940"/>
                    </a:xfrm>
                    <a:prstGeom prst="rect">
                      <a:avLst/>
                    </a:prstGeom>
                  </pic:spPr>
                </pic:pic>
              </a:graphicData>
            </a:graphic>
          </wp:inline>
        </w:drawing>
      </w:r>
    </w:p>
    <w:p w14:paraId="3637F1FA">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p>
    <w:p w14:paraId="1ED80D56">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2</w:t>
      </w:r>
      <w:r>
        <w:rPr>
          <w:rFonts w:hint="eastAsia" w:ascii="宋体" w:hAnsi="宋体" w:eastAsia="宋体" w:cs="宋体"/>
          <w:sz w:val="28"/>
          <w:szCs w:val="28"/>
        </w:rPr>
        <w:t>.虚拟仿真场景道具示意图</w:t>
      </w:r>
    </w:p>
    <w:p w14:paraId="3832EC5A">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eastAsia="zh-CN"/>
        </w:rPr>
      </w:pPr>
    </w:p>
    <w:tbl>
      <w:tblPr>
        <w:tblStyle w:val="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61"/>
        <w:gridCol w:w="3210"/>
        <w:gridCol w:w="1261"/>
        <w:gridCol w:w="2790"/>
      </w:tblGrid>
      <w:tr w14:paraId="06044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180" w:type="dxa"/>
            <w:vAlign w:val="center"/>
          </w:tcPr>
          <w:p w14:paraId="33E3876C">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太空土壤</w:t>
            </w:r>
          </w:p>
        </w:tc>
        <w:tc>
          <w:tcPr>
            <w:tcW w:w="2180" w:type="dxa"/>
            <w:vAlign w:val="center"/>
          </w:tcPr>
          <w:p w14:paraId="3ACF15F2">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drawing>
                <wp:inline distT="0" distB="0" distL="114300" distR="114300">
                  <wp:extent cx="1353820" cy="917575"/>
                  <wp:effectExtent l="0" t="0" r="8255" b="635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pic:cNvPicPr>
                        </pic:nvPicPr>
                        <pic:blipFill>
                          <a:blip r:embed="rId8"/>
                          <a:stretch>
                            <a:fillRect/>
                          </a:stretch>
                        </pic:blipFill>
                        <pic:spPr>
                          <a:xfrm>
                            <a:off x="0" y="0"/>
                            <a:ext cx="1353820" cy="917575"/>
                          </a:xfrm>
                          <a:prstGeom prst="rect">
                            <a:avLst/>
                          </a:prstGeom>
                          <a:noFill/>
                          <a:ln>
                            <a:noFill/>
                          </a:ln>
                        </pic:spPr>
                      </pic:pic>
                    </a:graphicData>
                  </a:graphic>
                </wp:inline>
              </w:drawing>
            </w:r>
          </w:p>
        </w:tc>
        <w:tc>
          <w:tcPr>
            <w:tcW w:w="2180" w:type="dxa"/>
            <w:vAlign w:val="center"/>
          </w:tcPr>
          <w:p w14:paraId="3589CB58">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矿石</w:t>
            </w:r>
          </w:p>
        </w:tc>
        <w:tc>
          <w:tcPr>
            <w:tcW w:w="2180" w:type="dxa"/>
            <w:vAlign w:val="center"/>
          </w:tcPr>
          <w:p w14:paraId="024AAE10">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drawing>
                <wp:inline distT="0" distB="0" distL="114300" distR="114300">
                  <wp:extent cx="1219835" cy="1016635"/>
                  <wp:effectExtent l="0" t="0" r="8890" b="2540"/>
                  <wp:docPr id="3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
                          <pic:cNvPicPr>
                            <a:picLocks noChangeAspect="1"/>
                          </pic:cNvPicPr>
                        </pic:nvPicPr>
                        <pic:blipFill>
                          <a:blip r:embed="rId9"/>
                          <a:stretch>
                            <a:fillRect/>
                          </a:stretch>
                        </pic:blipFill>
                        <pic:spPr>
                          <a:xfrm>
                            <a:off x="0" y="0"/>
                            <a:ext cx="1219835" cy="1016635"/>
                          </a:xfrm>
                          <a:prstGeom prst="rect">
                            <a:avLst/>
                          </a:prstGeom>
                          <a:noFill/>
                          <a:ln>
                            <a:noFill/>
                          </a:ln>
                        </pic:spPr>
                      </pic:pic>
                    </a:graphicData>
                  </a:graphic>
                </wp:inline>
              </w:drawing>
            </w:r>
          </w:p>
        </w:tc>
      </w:tr>
      <w:tr w14:paraId="2333CD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33" w:hRule="atLeast"/>
          <w:jc w:val="center"/>
        </w:trPr>
        <w:tc>
          <w:tcPr>
            <w:tcW w:w="2180" w:type="dxa"/>
            <w:vAlign w:val="center"/>
          </w:tcPr>
          <w:p w14:paraId="6E0C5F6F">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实验室</w:t>
            </w:r>
          </w:p>
        </w:tc>
        <w:tc>
          <w:tcPr>
            <w:tcW w:w="2180" w:type="dxa"/>
            <w:vAlign w:val="center"/>
          </w:tcPr>
          <w:p w14:paraId="6BB61E3F">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rPr>
              <w:drawing>
                <wp:inline distT="0" distB="0" distL="114300" distR="114300">
                  <wp:extent cx="1489075" cy="1956435"/>
                  <wp:effectExtent l="0" t="0" r="6350" b="5715"/>
                  <wp:docPr id="4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8"/>
                          <pic:cNvPicPr>
                            <a:picLocks noChangeAspect="1"/>
                          </pic:cNvPicPr>
                        </pic:nvPicPr>
                        <pic:blipFill>
                          <a:blip r:embed="rId10"/>
                          <a:stretch>
                            <a:fillRect/>
                          </a:stretch>
                        </pic:blipFill>
                        <pic:spPr>
                          <a:xfrm>
                            <a:off x="0" y="0"/>
                            <a:ext cx="1489075" cy="1956435"/>
                          </a:xfrm>
                          <a:prstGeom prst="rect">
                            <a:avLst/>
                          </a:prstGeom>
                          <a:noFill/>
                          <a:ln>
                            <a:noFill/>
                          </a:ln>
                        </pic:spPr>
                      </pic:pic>
                    </a:graphicData>
                  </a:graphic>
                </wp:inline>
              </w:drawing>
            </w:r>
          </w:p>
        </w:tc>
        <w:tc>
          <w:tcPr>
            <w:tcW w:w="2180" w:type="dxa"/>
            <w:vAlign w:val="center"/>
          </w:tcPr>
          <w:p w14:paraId="44B34E66">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信号塔</w:t>
            </w:r>
          </w:p>
        </w:tc>
        <w:tc>
          <w:tcPr>
            <w:tcW w:w="2180" w:type="dxa"/>
            <w:vAlign w:val="center"/>
          </w:tcPr>
          <w:p w14:paraId="2DD36E1B">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drawing>
                <wp:inline distT="0" distB="0" distL="114300" distR="114300">
                  <wp:extent cx="1030605" cy="1894205"/>
                  <wp:effectExtent l="0" t="0" r="7620" b="1270"/>
                  <wp:docPr id="3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5"/>
                          <pic:cNvPicPr>
                            <a:picLocks noChangeAspect="1"/>
                          </pic:cNvPicPr>
                        </pic:nvPicPr>
                        <pic:blipFill>
                          <a:blip r:embed="rId11"/>
                          <a:stretch>
                            <a:fillRect/>
                          </a:stretch>
                        </pic:blipFill>
                        <pic:spPr>
                          <a:xfrm>
                            <a:off x="0" y="0"/>
                            <a:ext cx="1030605" cy="1894205"/>
                          </a:xfrm>
                          <a:prstGeom prst="rect">
                            <a:avLst/>
                          </a:prstGeom>
                          <a:noFill/>
                          <a:ln>
                            <a:noFill/>
                          </a:ln>
                        </pic:spPr>
                      </pic:pic>
                    </a:graphicData>
                  </a:graphic>
                </wp:inline>
              </w:drawing>
            </w:r>
            <w:r>
              <w:rPr>
                <w:rFonts w:hint="eastAsia" w:ascii="宋体" w:hAnsi="宋体" w:eastAsia="宋体" w:cs="宋体"/>
                <w:sz w:val="28"/>
                <w:szCs w:val="28"/>
              </w:rPr>
              <w:t xml:space="preserve"> </w:t>
            </w:r>
          </w:p>
        </w:tc>
      </w:tr>
      <w:tr w14:paraId="0703B0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38" w:hRule="atLeast"/>
          <w:jc w:val="center"/>
        </w:trPr>
        <w:tc>
          <w:tcPr>
            <w:tcW w:w="2180" w:type="dxa"/>
            <w:vAlign w:val="center"/>
          </w:tcPr>
          <w:p w14:paraId="155EF96C">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能源充电站</w:t>
            </w:r>
          </w:p>
        </w:tc>
        <w:tc>
          <w:tcPr>
            <w:tcW w:w="2180" w:type="dxa"/>
            <w:vAlign w:val="center"/>
          </w:tcPr>
          <w:p w14:paraId="779362DF">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rPr>
              <w:drawing>
                <wp:inline distT="0" distB="0" distL="114300" distR="114300">
                  <wp:extent cx="1496695" cy="1382395"/>
                  <wp:effectExtent l="0" t="0" r="8255" b="825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2"/>
                          <a:stretch>
                            <a:fillRect/>
                          </a:stretch>
                        </pic:blipFill>
                        <pic:spPr>
                          <a:xfrm>
                            <a:off x="0" y="0"/>
                            <a:ext cx="1496695" cy="1382395"/>
                          </a:xfrm>
                          <a:prstGeom prst="rect">
                            <a:avLst/>
                          </a:prstGeom>
                          <a:noFill/>
                          <a:ln>
                            <a:noFill/>
                          </a:ln>
                        </pic:spPr>
                      </pic:pic>
                    </a:graphicData>
                  </a:graphic>
                </wp:inline>
              </w:drawing>
            </w:r>
          </w:p>
        </w:tc>
        <w:tc>
          <w:tcPr>
            <w:tcW w:w="2180" w:type="dxa"/>
            <w:vAlign w:val="center"/>
          </w:tcPr>
          <w:p w14:paraId="6C44FF84">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陨石障碍</w:t>
            </w:r>
          </w:p>
        </w:tc>
        <w:tc>
          <w:tcPr>
            <w:tcW w:w="2180" w:type="dxa"/>
            <w:vAlign w:val="center"/>
          </w:tcPr>
          <w:p w14:paraId="2E0B6A8F">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eastAsia="zh-CN"/>
              </w:rPr>
              <w:drawing>
                <wp:inline distT="0" distB="0" distL="114300" distR="114300">
                  <wp:extent cx="1237615" cy="1072515"/>
                  <wp:effectExtent l="0" t="0" r="635" b="3810"/>
                  <wp:docPr id="14" name="图片 14"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1(1)"/>
                          <pic:cNvPicPr>
                            <a:picLocks noChangeAspect="1"/>
                          </pic:cNvPicPr>
                        </pic:nvPicPr>
                        <pic:blipFill>
                          <a:blip r:embed="rId13"/>
                          <a:stretch>
                            <a:fillRect/>
                          </a:stretch>
                        </pic:blipFill>
                        <pic:spPr>
                          <a:xfrm>
                            <a:off x="0" y="0"/>
                            <a:ext cx="1237615" cy="1072515"/>
                          </a:xfrm>
                          <a:prstGeom prst="rect">
                            <a:avLst/>
                          </a:prstGeom>
                        </pic:spPr>
                      </pic:pic>
                    </a:graphicData>
                  </a:graphic>
                </wp:inline>
              </w:drawing>
            </w:r>
          </w:p>
        </w:tc>
      </w:tr>
      <w:tr w14:paraId="6D8940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37" w:hRule="atLeast"/>
          <w:jc w:val="center"/>
        </w:trPr>
        <w:tc>
          <w:tcPr>
            <w:tcW w:w="2180" w:type="dxa"/>
            <w:vAlign w:val="center"/>
          </w:tcPr>
          <w:p w14:paraId="338FC807">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机械桥</w:t>
            </w:r>
          </w:p>
        </w:tc>
        <w:tc>
          <w:tcPr>
            <w:tcW w:w="2180" w:type="dxa"/>
            <w:vAlign w:val="center"/>
          </w:tcPr>
          <w:p w14:paraId="2DF97BA7">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rPr>
              <w:drawing>
                <wp:inline distT="0" distB="0" distL="114300" distR="114300">
                  <wp:extent cx="1177290" cy="1034415"/>
                  <wp:effectExtent l="0" t="0" r="3810" b="3810"/>
                  <wp:docPr id="4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
                          <pic:cNvPicPr>
                            <a:picLocks noChangeAspect="1"/>
                          </pic:cNvPicPr>
                        </pic:nvPicPr>
                        <pic:blipFill>
                          <a:blip r:embed="rId14"/>
                          <a:stretch>
                            <a:fillRect/>
                          </a:stretch>
                        </pic:blipFill>
                        <pic:spPr>
                          <a:xfrm>
                            <a:off x="0" y="0"/>
                            <a:ext cx="1177290" cy="1034415"/>
                          </a:xfrm>
                          <a:prstGeom prst="rect">
                            <a:avLst/>
                          </a:prstGeom>
                          <a:noFill/>
                          <a:ln>
                            <a:noFill/>
                          </a:ln>
                        </pic:spPr>
                      </pic:pic>
                    </a:graphicData>
                  </a:graphic>
                </wp:inline>
              </w:drawing>
            </w:r>
          </w:p>
        </w:tc>
        <w:tc>
          <w:tcPr>
            <w:tcW w:w="2180" w:type="dxa"/>
            <w:vAlign w:val="center"/>
          </w:tcPr>
          <w:p w14:paraId="5709779B">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终点</w:t>
            </w:r>
          </w:p>
        </w:tc>
        <w:tc>
          <w:tcPr>
            <w:tcW w:w="2180" w:type="dxa"/>
            <w:vAlign w:val="center"/>
          </w:tcPr>
          <w:p w14:paraId="213E4928">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rPr>
              <w:drawing>
                <wp:inline distT="0" distB="0" distL="114300" distR="114300">
                  <wp:extent cx="1021080" cy="1073785"/>
                  <wp:effectExtent l="0" t="0" r="7620" b="2540"/>
                  <wp:docPr id="3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
                          <pic:cNvPicPr>
                            <a:picLocks noChangeAspect="1"/>
                          </pic:cNvPicPr>
                        </pic:nvPicPr>
                        <pic:blipFill>
                          <a:blip r:embed="rId15"/>
                          <a:stretch>
                            <a:fillRect/>
                          </a:stretch>
                        </pic:blipFill>
                        <pic:spPr>
                          <a:xfrm>
                            <a:off x="0" y="0"/>
                            <a:ext cx="1021080" cy="1073785"/>
                          </a:xfrm>
                          <a:prstGeom prst="rect">
                            <a:avLst/>
                          </a:prstGeom>
                          <a:noFill/>
                          <a:ln>
                            <a:noFill/>
                          </a:ln>
                        </pic:spPr>
                      </pic:pic>
                    </a:graphicData>
                  </a:graphic>
                </wp:inline>
              </w:drawing>
            </w:r>
          </w:p>
        </w:tc>
      </w:tr>
    </w:tbl>
    <w:p w14:paraId="46F51EA3">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p>
    <w:p w14:paraId="42743B2F">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b/>
          <w:bCs/>
          <w:sz w:val="32"/>
          <w:szCs w:val="32"/>
        </w:rPr>
      </w:pPr>
      <w:r>
        <w:rPr>
          <w:rFonts w:hint="eastAsia" w:ascii="宋体" w:hAnsi="宋体" w:eastAsia="宋体" w:cs="宋体"/>
          <w:b/>
          <w:bCs/>
          <w:sz w:val="32"/>
          <w:szCs w:val="32"/>
        </w:rPr>
        <w:t>五、比赛规则</w:t>
      </w:r>
    </w:p>
    <w:p w14:paraId="6DB27164">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t>注意：比赛虚拟场景上规定了各组别要完成的任务。在不同场次的比赛中，任务道具出现的位置会有不同，在同一场次比赛中，每次仿真时任务道具出现的位置固定不变。具体的任务安排需以最终的比赛场地地图为准。</w:t>
      </w:r>
    </w:p>
    <w:p w14:paraId="24A19266">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rPr>
      </w:pPr>
      <w:bookmarkStart w:id="0" w:name="（五）拾取金币"/>
      <w:bookmarkEnd w:id="0"/>
      <w:r>
        <w:rPr>
          <w:rFonts w:hint="eastAsia" w:ascii="宋体" w:hAnsi="宋体" w:eastAsia="宋体" w:cs="宋体"/>
          <w:sz w:val="28"/>
          <w:szCs w:val="28"/>
        </w:rPr>
        <w:t>（</w:t>
      </w:r>
      <w:r>
        <w:rPr>
          <w:rFonts w:hint="eastAsia" w:ascii="宋体" w:hAnsi="宋体" w:eastAsia="宋体" w:cs="宋体"/>
          <w:sz w:val="28"/>
          <w:szCs w:val="28"/>
          <w:lang w:val="en-US" w:eastAsia="zh-CN"/>
        </w:rPr>
        <w:t>一</w:t>
      </w:r>
      <w:r>
        <w:rPr>
          <w:rFonts w:hint="eastAsia" w:ascii="宋体" w:hAnsi="宋体" w:eastAsia="宋体" w:cs="宋体"/>
          <w:sz w:val="28"/>
          <w:szCs w:val="28"/>
        </w:rPr>
        <w:t>）资源搜集</w:t>
      </w:r>
    </w:p>
    <w:p w14:paraId="448F95A3">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任务描述：</w:t>
      </w:r>
      <w:r>
        <w:rPr>
          <w:rFonts w:hint="eastAsia" w:ascii="宋体" w:hAnsi="宋体" w:eastAsia="宋体" w:cs="宋体"/>
          <w:sz w:val="28"/>
          <w:szCs w:val="28"/>
        </w:rPr>
        <w:t>操控</w:t>
      </w:r>
      <w:r>
        <w:rPr>
          <w:rFonts w:hint="eastAsia" w:ascii="宋体" w:hAnsi="宋体" w:eastAsia="宋体" w:cs="宋体"/>
          <w:sz w:val="28"/>
          <w:szCs w:val="28"/>
          <w:lang w:eastAsia="zh-CN"/>
        </w:rPr>
        <w:t>星际工程车</w:t>
      </w:r>
      <w:r>
        <w:rPr>
          <w:rFonts w:hint="eastAsia" w:ascii="宋体" w:hAnsi="宋体" w:eastAsia="宋体" w:cs="宋体"/>
          <w:sz w:val="28"/>
          <w:szCs w:val="28"/>
        </w:rPr>
        <w:t>在星球上移动，寻找矿石</w:t>
      </w:r>
      <w:r>
        <w:rPr>
          <w:rFonts w:hint="eastAsia" w:ascii="宋体" w:hAnsi="宋体" w:eastAsia="宋体" w:cs="宋体"/>
          <w:sz w:val="28"/>
          <w:szCs w:val="28"/>
          <w:lang w:val="en-US" w:eastAsia="zh-CN"/>
        </w:rPr>
        <w:t>，</w:t>
      </w:r>
      <w:r>
        <w:rPr>
          <w:rFonts w:hint="eastAsia" w:ascii="宋体" w:hAnsi="宋体" w:eastAsia="宋体" w:cs="宋体"/>
          <w:sz w:val="28"/>
          <w:szCs w:val="28"/>
          <w:lang w:eastAsia="zh-CN"/>
        </w:rPr>
        <w:t>星际工程车</w:t>
      </w:r>
      <w:r>
        <w:rPr>
          <w:rFonts w:hint="eastAsia" w:ascii="宋体" w:hAnsi="宋体" w:eastAsia="宋体" w:cs="宋体"/>
          <w:sz w:val="28"/>
          <w:szCs w:val="28"/>
          <w:lang w:val="en-US" w:eastAsia="zh-CN"/>
        </w:rPr>
        <w:t>每采集到一个矿石，都会获得10分</w:t>
      </w:r>
      <w:r>
        <w:rPr>
          <w:rFonts w:hint="eastAsia" w:ascii="宋体" w:hAnsi="宋体" w:eastAsia="宋体" w:cs="宋体"/>
          <w:sz w:val="28"/>
          <w:szCs w:val="28"/>
        </w:rPr>
        <w:t>。</w:t>
      </w: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小学组共7处矿石，初中组共7处矿石，高中组共9处矿石）</w:t>
      </w:r>
    </w:p>
    <w:p w14:paraId="1CA2ABBC">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得分说明：星际工程车任意部位触碰矿石即可得分。</w:t>
      </w:r>
    </w:p>
    <w:p w14:paraId="536C7A69">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eastAsia="zh-CN"/>
        </w:rPr>
      </w:pPr>
      <w:r>
        <w:rPr>
          <w:rFonts w:hint="eastAsia" w:ascii="宋体" w:hAnsi="宋体" w:eastAsia="宋体" w:cs="宋体"/>
          <w:sz w:val="28"/>
          <w:szCs w:val="28"/>
          <w:lang w:eastAsia="zh-CN"/>
        </w:rPr>
        <w:drawing>
          <wp:inline distT="0" distB="0" distL="114300" distR="114300">
            <wp:extent cx="3387090" cy="1905000"/>
            <wp:effectExtent l="0" t="0" r="3810" b="0"/>
            <wp:docPr id="42" name="图片 42"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descr="5"/>
                    <pic:cNvPicPr>
                      <a:picLocks noChangeAspect="1"/>
                    </pic:cNvPicPr>
                  </pic:nvPicPr>
                  <pic:blipFill>
                    <a:blip r:embed="rId16"/>
                    <a:stretch>
                      <a:fillRect/>
                    </a:stretch>
                  </pic:blipFill>
                  <pic:spPr>
                    <a:xfrm>
                      <a:off x="0" y="0"/>
                      <a:ext cx="3387090" cy="1905000"/>
                    </a:xfrm>
                    <a:prstGeom prst="rect">
                      <a:avLst/>
                    </a:prstGeom>
                  </pic:spPr>
                </pic:pic>
              </a:graphicData>
            </a:graphic>
          </wp:inline>
        </w:drawing>
      </w:r>
    </w:p>
    <w:p w14:paraId="023BD594">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eastAsia="zh-CN"/>
        </w:rPr>
      </w:pPr>
    </w:p>
    <w:p w14:paraId="03A0F314">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矿石资源</w:t>
      </w:r>
      <w:r>
        <w:rPr>
          <w:rFonts w:hint="eastAsia" w:ascii="宋体" w:hAnsi="宋体" w:eastAsia="宋体" w:cs="宋体"/>
          <w:sz w:val="28"/>
          <w:szCs w:val="28"/>
        </w:rPr>
        <w:t>示意图</w:t>
      </w:r>
    </w:p>
    <w:p w14:paraId="5099ED14">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lang w:val="en-US" w:eastAsia="zh-CN"/>
        </w:rPr>
      </w:pPr>
      <w:r>
        <w:rPr>
          <w:rFonts w:hint="eastAsia" w:ascii="宋体" w:hAnsi="宋体" w:eastAsia="宋体" w:cs="宋体"/>
          <w:sz w:val="28"/>
          <w:szCs w:val="28"/>
        </w:rPr>
        <w:t>（二）</w:t>
      </w:r>
      <w:r>
        <w:rPr>
          <w:rFonts w:hint="eastAsia" w:ascii="宋体" w:hAnsi="宋体" w:eastAsia="宋体" w:cs="宋体"/>
          <w:sz w:val="28"/>
          <w:szCs w:val="28"/>
          <w:lang w:val="en-US" w:eastAsia="zh-CN"/>
        </w:rPr>
        <w:t>太空</w:t>
      </w:r>
      <w:r>
        <w:rPr>
          <w:rFonts w:hint="eastAsia" w:ascii="宋体" w:hAnsi="宋体" w:eastAsia="宋体" w:cs="宋体"/>
          <w:sz w:val="28"/>
          <w:szCs w:val="28"/>
        </w:rPr>
        <w:t>土壤采集与分析</w:t>
      </w:r>
    </w:p>
    <w:p w14:paraId="3C28F58D">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任务描述：</w:t>
      </w:r>
      <w:r>
        <w:rPr>
          <w:rFonts w:hint="eastAsia" w:ascii="宋体" w:hAnsi="宋体" w:eastAsia="宋体" w:cs="宋体"/>
          <w:sz w:val="28"/>
          <w:szCs w:val="28"/>
        </w:rPr>
        <w:t>比赛开始后，系统将随机</w:t>
      </w:r>
      <w:r>
        <w:rPr>
          <w:rFonts w:hint="eastAsia" w:ascii="宋体" w:hAnsi="宋体" w:eastAsia="宋体" w:cs="宋体"/>
          <w:sz w:val="28"/>
          <w:szCs w:val="28"/>
          <w:lang w:val="en-US" w:eastAsia="zh-CN"/>
        </w:rPr>
        <w:t>生成太空</w:t>
      </w:r>
      <w:r>
        <w:rPr>
          <w:rFonts w:hint="eastAsia" w:ascii="宋体" w:hAnsi="宋体" w:eastAsia="宋体" w:cs="宋体"/>
          <w:sz w:val="28"/>
          <w:szCs w:val="28"/>
        </w:rPr>
        <w:t>土壤</w:t>
      </w:r>
      <w:r>
        <w:rPr>
          <w:rFonts w:hint="eastAsia" w:ascii="宋体" w:hAnsi="宋体" w:eastAsia="宋体" w:cs="宋体"/>
          <w:sz w:val="28"/>
          <w:szCs w:val="28"/>
          <w:lang w:val="en-US" w:eastAsia="zh-CN"/>
        </w:rPr>
        <w:t>的</w:t>
      </w:r>
      <w:r>
        <w:rPr>
          <w:rFonts w:hint="eastAsia" w:ascii="宋体" w:hAnsi="宋体" w:eastAsia="宋体" w:cs="宋体"/>
          <w:sz w:val="28"/>
          <w:szCs w:val="28"/>
        </w:rPr>
        <w:t>采集位置。</w:t>
      </w:r>
      <w:r>
        <w:rPr>
          <w:rFonts w:hint="eastAsia" w:ascii="宋体" w:hAnsi="宋体" w:eastAsia="宋体" w:cs="宋体"/>
          <w:sz w:val="28"/>
          <w:szCs w:val="28"/>
          <w:lang w:val="en-US" w:eastAsia="zh-CN"/>
        </w:rPr>
        <w:t>星际工程车</w:t>
      </w:r>
      <w:r>
        <w:rPr>
          <w:rFonts w:hint="eastAsia" w:ascii="宋体" w:hAnsi="宋体" w:eastAsia="宋体" w:cs="宋体"/>
          <w:sz w:val="28"/>
          <w:szCs w:val="28"/>
        </w:rPr>
        <w:t>需前往</w:t>
      </w:r>
      <w:r>
        <w:rPr>
          <w:rFonts w:hint="eastAsia" w:ascii="宋体" w:hAnsi="宋体" w:eastAsia="宋体" w:cs="宋体"/>
          <w:sz w:val="28"/>
          <w:szCs w:val="28"/>
          <w:lang w:val="en-US" w:eastAsia="zh-CN"/>
        </w:rPr>
        <w:t>对应</w:t>
      </w:r>
      <w:r>
        <w:rPr>
          <w:rFonts w:hint="eastAsia" w:ascii="宋体" w:hAnsi="宋体" w:eastAsia="宋体" w:cs="宋体"/>
          <w:sz w:val="28"/>
          <w:szCs w:val="28"/>
        </w:rPr>
        <w:t>位置，采集</w:t>
      </w:r>
      <w:r>
        <w:rPr>
          <w:rFonts w:hint="eastAsia" w:ascii="宋体" w:hAnsi="宋体" w:eastAsia="宋体" w:cs="宋体"/>
          <w:sz w:val="28"/>
          <w:szCs w:val="28"/>
          <w:lang w:val="en-US" w:eastAsia="zh-CN"/>
        </w:rPr>
        <w:t>太空</w:t>
      </w:r>
      <w:r>
        <w:rPr>
          <w:rFonts w:hint="eastAsia" w:ascii="宋体" w:hAnsi="宋体" w:eastAsia="宋体" w:cs="宋体"/>
          <w:sz w:val="28"/>
          <w:szCs w:val="28"/>
        </w:rPr>
        <w:t>土壤样本，并将样本运输到实验室</w:t>
      </w:r>
      <w:r>
        <w:rPr>
          <w:rFonts w:hint="eastAsia" w:ascii="宋体" w:hAnsi="宋体" w:eastAsia="宋体" w:cs="宋体"/>
          <w:sz w:val="28"/>
          <w:szCs w:val="28"/>
          <w:lang w:val="en-US" w:eastAsia="zh-CN"/>
        </w:rPr>
        <w:t>样本分析区</w:t>
      </w:r>
      <w:r>
        <w:rPr>
          <w:rFonts w:hint="eastAsia" w:ascii="宋体" w:hAnsi="宋体" w:eastAsia="宋体" w:cs="宋体"/>
          <w:sz w:val="28"/>
          <w:szCs w:val="28"/>
        </w:rPr>
        <w:t>。到达实验室后，系统将自动对</w:t>
      </w:r>
      <w:r>
        <w:rPr>
          <w:rFonts w:hint="eastAsia" w:ascii="宋体" w:hAnsi="宋体" w:eastAsia="宋体" w:cs="宋体"/>
          <w:sz w:val="28"/>
          <w:szCs w:val="28"/>
          <w:lang w:val="en-US" w:eastAsia="zh-CN"/>
        </w:rPr>
        <w:t>太空</w:t>
      </w:r>
      <w:r>
        <w:rPr>
          <w:rFonts w:hint="eastAsia" w:ascii="宋体" w:hAnsi="宋体" w:eastAsia="宋体" w:cs="宋体"/>
          <w:sz w:val="28"/>
          <w:szCs w:val="28"/>
        </w:rPr>
        <w:t>土壤样本进行数据分析，整个过程中</w:t>
      </w:r>
      <w:r>
        <w:rPr>
          <w:rFonts w:hint="eastAsia" w:ascii="宋体" w:hAnsi="宋体" w:eastAsia="宋体" w:cs="宋体"/>
          <w:sz w:val="28"/>
          <w:szCs w:val="28"/>
          <w:lang w:val="en-US" w:eastAsia="zh-CN"/>
        </w:rPr>
        <w:t>持续 3 秒</w:t>
      </w:r>
      <w:r>
        <w:rPr>
          <w:rFonts w:hint="eastAsia" w:ascii="宋体" w:hAnsi="宋体" w:eastAsia="宋体" w:cs="宋体"/>
          <w:sz w:val="28"/>
          <w:szCs w:val="28"/>
        </w:rPr>
        <w:t>，</w:t>
      </w:r>
      <w:r>
        <w:rPr>
          <w:rFonts w:hint="eastAsia" w:ascii="宋体" w:hAnsi="宋体" w:eastAsia="宋体" w:cs="宋体"/>
          <w:sz w:val="28"/>
          <w:szCs w:val="28"/>
          <w:lang w:eastAsia="zh-CN"/>
        </w:rPr>
        <w:t>星际工程车</w:t>
      </w:r>
      <w:r>
        <w:rPr>
          <w:rFonts w:hint="eastAsia" w:ascii="宋体" w:hAnsi="宋体" w:eastAsia="宋体" w:cs="宋体"/>
          <w:sz w:val="28"/>
          <w:szCs w:val="28"/>
        </w:rPr>
        <w:t>不得离开实验室</w:t>
      </w:r>
      <w:r>
        <w:rPr>
          <w:rFonts w:hint="eastAsia" w:ascii="宋体" w:hAnsi="宋体" w:eastAsia="宋体" w:cs="宋体"/>
          <w:sz w:val="28"/>
          <w:szCs w:val="28"/>
          <w:lang w:val="en-US" w:eastAsia="zh-CN"/>
        </w:rPr>
        <w:t>样本分析区</w:t>
      </w:r>
      <w:r>
        <w:rPr>
          <w:rFonts w:hint="eastAsia" w:ascii="宋体" w:hAnsi="宋体" w:eastAsia="宋体" w:cs="宋体"/>
          <w:sz w:val="28"/>
          <w:szCs w:val="28"/>
        </w:rPr>
        <w:t>，直至分析完成</w:t>
      </w: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每分析一个太空土壤，获得20分</w:t>
      </w:r>
      <w:r>
        <w:rPr>
          <w:rFonts w:hint="eastAsia" w:ascii="宋体" w:hAnsi="宋体" w:eastAsia="宋体" w:cs="宋体"/>
          <w:sz w:val="28"/>
          <w:szCs w:val="28"/>
        </w:rPr>
        <w:t>。</w:t>
      </w:r>
      <w:r>
        <w:rPr>
          <w:rFonts w:hint="eastAsia" w:ascii="宋体" w:hAnsi="宋体" w:eastAsia="宋体" w:cs="宋体"/>
          <w:sz w:val="28"/>
          <w:szCs w:val="28"/>
          <w:lang w:val="en-US" w:eastAsia="zh-CN"/>
        </w:rPr>
        <w:t>星际工程车可以一次性采集多个太空土壤，并运输到实验室样本分析区进行数据分析。（小学组将完成1个任务采集和分析，初中组、高中组2个）</w:t>
      </w:r>
    </w:p>
    <w:p w14:paraId="3CCC72A6">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得分说明：星际工程车接触到太空土壤，土壤消失完成采集，并运送到实验室样本分析区。星际工程车地面垂直投影与样本分析区完全重合时，等待3秒后即可得分。中途星际工程车任意部位偏离得分区域，则等待时间重新计算。</w:t>
      </w:r>
    </w:p>
    <w:p w14:paraId="0A610189">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eastAsia="zh-CN"/>
        </w:rPr>
      </w:pPr>
      <w:r>
        <w:rPr>
          <w:rFonts w:hint="eastAsia" w:ascii="宋体" w:hAnsi="宋体" w:eastAsia="宋体" w:cs="宋体"/>
          <w:sz w:val="28"/>
          <w:szCs w:val="28"/>
          <w:lang w:eastAsia="zh-CN"/>
        </w:rPr>
        <w:drawing>
          <wp:inline distT="0" distB="0" distL="114300" distR="114300">
            <wp:extent cx="3572510" cy="2009775"/>
            <wp:effectExtent l="0" t="0" r="8890" b="0"/>
            <wp:docPr id="44" name="图片 44"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4"/>
                    <pic:cNvPicPr>
                      <a:picLocks noChangeAspect="1"/>
                    </pic:cNvPicPr>
                  </pic:nvPicPr>
                  <pic:blipFill>
                    <a:blip r:embed="rId17"/>
                    <a:stretch>
                      <a:fillRect/>
                    </a:stretch>
                  </pic:blipFill>
                  <pic:spPr>
                    <a:xfrm>
                      <a:off x="0" y="0"/>
                      <a:ext cx="3572510" cy="2009775"/>
                    </a:xfrm>
                    <a:prstGeom prst="rect">
                      <a:avLst/>
                    </a:prstGeom>
                  </pic:spPr>
                </pic:pic>
              </a:graphicData>
            </a:graphic>
          </wp:inline>
        </w:drawing>
      </w:r>
    </w:p>
    <w:p w14:paraId="46849A0B">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土壤</w:t>
      </w:r>
      <w:r>
        <w:rPr>
          <w:rFonts w:hint="eastAsia" w:ascii="宋体" w:hAnsi="宋体" w:eastAsia="宋体" w:cs="宋体"/>
          <w:sz w:val="28"/>
          <w:szCs w:val="28"/>
        </w:rPr>
        <w:t>示意图</w:t>
      </w:r>
    </w:p>
    <w:p w14:paraId="68167774">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drawing>
          <wp:inline distT="0" distB="0" distL="114300" distR="114300">
            <wp:extent cx="3583940" cy="2072005"/>
            <wp:effectExtent l="0" t="0" r="6985" b="4445"/>
            <wp:docPr id="4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9"/>
                    <pic:cNvPicPr>
                      <a:picLocks noChangeAspect="1"/>
                    </pic:cNvPicPr>
                  </pic:nvPicPr>
                  <pic:blipFill>
                    <a:blip r:embed="rId18"/>
                    <a:stretch>
                      <a:fillRect/>
                    </a:stretch>
                  </pic:blipFill>
                  <pic:spPr>
                    <a:xfrm>
                      <a:off x="0" y="0"/>
                      <a:ext cx="3583940" cy="2072005"/>
                    </a:xfrm>
                    <a:prstGeom prst="rect">
                      <a:avLst/>
                    </a:prstGeom>
                    <a:noFill/>
                    <a:ln>
                      <a:noFill/>
                    </a:ln>
                  </pic:spPr>
                </pic:pic>
              </a:graphicData>
            </a:graphic>
          </wp:inline>
        </w:drawing>
      </w:r>
    </w:p>
    <w:p w14:paraId="40F186B7">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t>实验室样本分析区示意图</w:t>
      </w:r>
    </w:p>
    <w:p w14:paraId="74D23ED8">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rPr>
      </w:pPr>
      <w:r>
        <w:rPr>
          <w:rFonts w:hint="eastAsia" w:ascii="宋体" w:hAnsi="宋体" w:eastAsia="宋体" w:cs="宋体"/>
          <w:sz w:val="28"/>
          <w:szCs w:val="28"/>
        </w:rPr>
        <w:t>（三）陨石坑通行</w:t>
      </w:r>
    </w:p>
    <w:p w14:paraId="084B7EE0">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任务描述：</w:t>
      </w:r>
      <w:r>
        <w:rPr>
          <w:rFonts w:hint="eastAsia" w:ascii="宋体" w:hAnsi="宋体" w:eastAsia="宋体" w:cs="宋体"/>
          <w:sz w:val="28"/>
          <w:szCs w:val="28"/>
        </w:rPr>
        <w:t>当</w:t>
      </w:r>
      <w:r>
        <w:rPr>
          <w:rFonts w:hint="eastAsia" w:ascii="宋体" w:hAnsi="宋体" w:eastAsia="宋体" w:cs="宋体"/>
          <w:sz w:val="28"/>
          <w:szCs w:val="28"/>
          <w:lang w:val="en-US" w:eastAsia="zh-CN"/>
        </w:rPr>
        <w:t>星际工程车</w:t>
      </w:r>
      <w:r>
        <w:rPr>
          <w:rFonts w:hint="eastAsia" w:ascii="宋体" w:hAnsi="宋体" w:eastAsia="宋体" w:cs="宋体"/>
          <w:sz w:val="28"/>
          <w:szCs w:val="28"/>
        </w:rPr>
        <w:t>到达陨石坑时，必须等待机械桥完全搭建至对面，方可通过</w:t>
      </w:r>
      <w:r>
        <w:rPr>
          <w:rFonts w:hint="eastAsia" w:ascii="宋体" w:hAnsi="宋体" w:eastAsia="宋体" w:cs="宋体"/>
          <w:sz w:val="28"/>
          <w:szCs w:val="28"/>
          <w:lang w:eastAsia="zh-CN"/>
        </w:rPr>
        <w:t>，</w:t>
      </w:r>
      <w:r>
        <w:rPr>
          <w:rFonts w:hint="eastAsia" w:ascii="宋体" w:hAnsi="宋体" w:eastAsia="宋体" w:cs="宋体"/>
          <w:sz w:val="28"/>
          <w:szCs w:val="28"/>
        </w:rPr>
        <w:t>获得20分；若</w:t>
      </w:r>
      <w:r>
        <w:rPr>
          <w:rFonts w:hint="eastAsia" w:ascii="宋体" w:hAnsi="宋体" w:eastAsia="宋体" w:cs="宋体"/>
          <w:sz w:val="28"/>
          <w:szCs w:val="28"/>
          <w:lang w:val="en-US" w:eastAsia="zh-CN"/>
        </w:rPr>
        <w:t>机械桥未完全搭建至对面时，驶入撞到边缘则扣10分</w:t>
      </w:r>
      <w:r>
        <w:rPr>
          <w:rFonts w:hint="eastAsia" w:ascii="宋体" w:hAnsi="宋体" w:eastAsia="宋体" w:cs="宋体"/>
          <w:sz w:val="28"/>
          <w:szCs w:val="28"/>
        </w:rPr>
        <w:t>，之后通过不会再得分。</w:t>
      </w:r>
    </w:p>
    <w:p w14:paraId="45B859E9">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得分说明：星际工程车在机械桥完全搭建至对面后通过。</w:t>
      </w:r>
    </w:p>
    <w:p w14:paraId="6906F0E2">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eastAsia="zh-CN"/>
        </w:rPr>
      </w:pPr>
      <w:r>
        <w:rPr>
          <w:rFonts w:hint="eastAsia" w:ascii="宋体" w:hAnsi="宋体" w:eastAsia="宋体" w:cs="宋体"/>
          <w:sz w:val="28"/>
          <w:szCs w:val="28"/>
          <w:lang w:eastAsia="zh-CN"/>
        </w:rPr>
        <w:drawing>
          <wp:inline distT="0" distB="0" distL="114300" distR="114300">
            <wp:extent cx="3811905" cy="2144395"/>
            <wp:effectExtent l="0" t="0" r="7620" b="8255"/>
            <wp:docPr id="46" name="图片 46"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7"/>
                    <pic:cNvPicPr>
                      <a:picLocks noChangeAspect="1"/>
                    </pic:cNvPicPr>
                  </pic:nvPicPr>
                  <pic:blipFill>
                    <a:blip r:embed="rId19"/>
                    <a:stretch>
                      <a:fillRect/>
                    </a:stretch>
                  </pic:blipFill>
                  <pic:spPr>
                    <a:xfrm>
                      <a:off x="0" y="0"/>
                      <a:ext cx="3811905" cy="2144395"/>
                    </a:xfrm>
                    <a:prstGeom prst="rect">
                      <a:avLst/>
                    </a:prstGeom>
                  </pic:spPr>
                </pic:pic>
              </a:graphicData>
            </a:graphic>
          </wp:inline>
        </w:drawing>
      </w:r>
    </w:p>
    <w:p w14:paraId="4A540FBA">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机械桥</w:t>
      </w:r>
      <w:r>
        <w:rPr>
          <w:rFonts w:hint="eastAsia" w:ascii="宋体" w:hAnsi="宋体" w:eastAsia="宋体" w:cs="宋体"/>
          <w:sz w:val="28"/>
          <w:szCs w:val="28"/>
        </w:rPr>
        <w:t>示意图</w:t>
      </w:r>
    </w:p>
    <w:p w14:paraId="15EC358E">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rPr>
      </w:pPr>
      <w:r>
        <w:rPr>
          <w:rFonts w:hint="eastAsia" w:ascii="宋体" w:hAnsi="宋体" w:eastAsia="宋体" w:cs="宋体"/>
          <w:sz w:val="28"/>
          <w:szCs w:val="28"/>
        </w:rPr>
        <w:t>（四）信号塔维修</w:t>
      </w:r>
    </w:p>
    <w:p w14:paraId="21CF3A0A">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任务说明：</w:t>
      </w:r>
      <w:r>
        <w:rPr>
          <w:rFonts w:hint="eastAsia" w:ascii="宋体" w:hAnsi="宋体" w:eastAsia="宋体" w:cs="宋体"/>
          <w:sz w:val="28"/>
          <w:szCs w:val="28"/>
        </w:rPr>
        <w:t>比赛地图中随机出现故障的信号塔。</w:t>
      </w:r>
      <w:r>
        <w:rPr>
          <w:rFonts w:hint="eastAsia" w:ascii="宋体" w:hAnsi="宋体" w:eastAsia="宋体" w:cs="宋体"/>
          <w:sz w:val="28"/>
          <w:szCs w:val="28"/>
          <w:lang w:val="en-US" w:eastAsia="zh-CN"/>
        </w:rPr>
        <w:t>需</w:t>
      </w:r>
      <w:r>
        <w:rPr>
          <w:rFonts w:hint="eastAsia" w:ascii="宋体" w:hAnsi="宋体" w:eastAsia="宋体" w:cs="宋体"/>
          <w:sz w:val="28"/>
          <w:szCs w:val="28"/>
        </w:rPr>
        <w:t>前往信号塔</w:t>
      </w:r>
      <w:r>
        <w:rPr>
          <w:rFonts w:hint="eastAsia" w:ascii="宋体" w:hAnsi="宋体" w:eastAsia="宋体" w:cs="宋体"/>
          <w:sz w:val="28"/>
          <w:szCs w:val="28"/>
          <w:lang w:val="en-US" w:eastAsia="zh-CN"/>
        </w:rPr>
        <w:t>维修区域进行维修</w:t>
      </w:r>
      <w:r>
        <w:rPr>
          <w:rFonts w:hint="eastAsia" w:ascii="宋体" w:hAnsi="宋体" w:eastAsia="宋体" w:cs="宋体"/>
          <w:sz w:val="28"/>
          <w:szCs w:val="28"/>
        </w:rPr>
        <w:t>。维修过程需</w:t>
      </w:r>
      <w:r>
        <w:rPr>
          <w:rFonts w:hint="eastAsia" w:ascii="宋体" w:hAnsi="宋体" w:eastAsia="宋体" w:cs="宋体"/>
          <w:sz w:val="28"/>
          <w:szCs w:val="28"/>
          <w:lang w:val="en-US" w:eastAsia="zh-CN"/>
        </w:rPr>
        <w:t>要 3 秒</w:t>
      </w:r>
      <w:r>
        <w:rPr>
          <w:rFonts w:hint="eastAsia" w:ascii="宋体" w:hAnsi="宋体" w:eastAsia="宋体" w:cs="宋体"/>
          <w:sz w:val="28"/>
          <w:szCs w:val="28"/>
        </w:rPr>
        <w:t>，完成维修后，信号塔将恢复正常工作状态</w:t>
      </w: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每维修一座信号塔获得20分</w:t>
      </w:r>
      <w:r>
        <w:rPr>
          <w:rFonts w:hint="eastAsia" w:ascii="宋体" w:hAnsi="宋体" w:eastAsia="宋体" w:cs="宋体"/>
          <w:sz w:val="28"/>
          <w:szCs w:val="28"/>
        </w:rPr>
        <w:t>。</w:t>
      </w: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信号塔总共有4座，小学组无此任务，初中组需维修1座，高中组需维修2座）</w:t>
      </w:r>
    </w:p>
    <w:p w14:paraId="2C8F8E6D">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得分说明：星际工程车地面垂直投影与信号塔维修区域完全重合时，等待3秒后即可得分。中途星际工程车任意部位偏离得分区域，则等待时间重新计算。</w:t>
      </w:r>
    </w:p>
    <w:p w14:paraId="46AB3FD8">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eastAsia="zh-CN"/>
        </w:rPr>
      </w:pPr>
      <w:r>
        <w:rPr>
          <w:rFonts w:hint="eastAsia" w:ascii="宋体" w:hAnsi="宋体" w:eastAsia="宋体" w:cs="宋体"/>
          <w:sz w:val="28"/>
          <w:szCs w:val="28"/>
          <w:lang w:eastAsia="zh-CN"/>
        </w:rPr>
        <w:drawing>
          <wp:inline distT="0" distB="0" distL="114300" distR="114300">
            <wp:extent cx="4776470" cy="2687320"/>
            <wp:effectExtent l="0" t="0" r="5080" b="8255"/>
            <wp:docPr id="47" name="图片 47"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8"/>
                    <pic:cNvPicPr>
                      <a:picLocks noChangeAspect="1"/>
                    </pic:cNvPicPr>
                  </pic:nvPicPr>
                  <pic:blipFill>
                    <a:blip r:embed="rId20"/>
                    <a:stretch>
                      <a:fillRect/>
                    </a:stretch>
                  </pic:blipFill>
                  <pic:spPr>
                    <a:xfrm>
                      <a:off x="0" y="0"/>
                      <a:ext cx="4776470" cy="2687320"/>
                    </a:xfrm>
                    <a:prstGeom prst="rect">
                      <a:avLst/>
                    </a:prstGeom>
                  </pic:spPr>
                </pic:pic>
              </a:graphicData>
            </a:graphic>
          </wp:inline>
        </w:drawing>
      </w:r>
    </w:p>
    <w:p w14:paraId="5F655A63">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信号塔</w:t>
      </w:r>
      <w:r>
        <w:rPr>
          <w:rFonts w:hint="eastAsia" w:ascii="宋体" w:hAnsi="宋体" w:eastAsia="宋体" w:cs="宋体"/>
          <w:sz w:val="28"/>
          <w:szCs w:val="28"/>
        </w:rPr>
        <w:t>示意图</w:t>
      </w:r>
    </w:p>
    <w:p w14:paraId="4E497270">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rPr>
      </w:pPr>
      <w:r>
        <w:rPr>
          <w:rFonts w:hint="eastAsia" w:ascii="宋体" w:hAnsi="宋体" w:eastAsia="宋体" w:cs="宋体"/>
          <w:sz w:val="28"/>
          <w:szCs w:val="28"/>
        </w:rPr>
        <w:t>（五）能源补给</w:t>
      </w:r>
    </w:p>
    <w:p w14:paraId="72B810CB">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任务说明：星际工程车</w:t>
      </w:r>
      <w:r>
        <w:rPr>
          <w:rFonts w:hint="eastAsia" w:ascii="宋体" w:hAnsi="宋体" w:eastAsia="宋体" w:cs="宋体"/>
          <w:sz w:val="28"/>
          <w:szCs w:val="28"/>
        </w:rPr>
        <w:t>在行驶过程中会消耗能源，需前往能源补给站进行补给。能源补给</w:t>
      </w:r>
      <w:r>
        <w:rPr>
          <w:rFonts w:hint="eastAsia" w:ascii="宋体" w:hAnsi="宋体" w:eastAsia="宋体" w:cs="宋体"/>
          <w:sz w:val="28"/>
          <w:szCs w:val="28"/>
          <w:lang w:val="en-US" w:eastAsia="zh-CN"/>
        </w:rPr>
        <w:t>过程需要进入充能区域内，停留3秒钟，判定充能成功，获得30分。</w:t>
      </w:r>
    </w:p>
    <w:p w14:paraId="3A498D6A">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得分说明：星际工程车地面垂直投影与充能区域完全重合时，等待3秒后即可得分。中途星际工程车任意部位偏离得分区域，则等待时间重新计算。</w:t>
      </w:r>
    </w:p>
    <w:p w14:paraId="1A694159">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eastAsia="zh-CN"/>
        </w:rPr>
      </w:pPr>
      <w:r>
        <w:rPr>
          <w:rFonts w:hint="eastAsia" w:ascii="宋体" w:hAnsi="宋体" w:eastAsia="宋体" w:cs="宋体"/>
          <w:sz w:val="28"/>
          <w:szCs w:val="28"/>
          <w:lang w:eastAsia="zh-CN"/>
        </w:rPr>
        <w:drawing>
          <wp:inline distT="0" distB="0" distL="114300" distR="114300">
            <wp:extent cx="4029710" cy="2266950"/>
            <wp:effectExtent l="0" t="0" r="8890" b="0"/>
            <wp:docPr id="15" name="图片 15" descr="466a1cc1cd437fe509a21fd73ad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466a1cc1cd437fe509a21fd73ad1487"/>
                    <pic:cNvPicPr>
                      <a:picLocks noChangeAspect="1"/>
                    </pic:cNvPicPr>
                  </pic:nvPicPr>
                  <pic:blipFill>
                    <a:blip r:embed="rId21"/>
                    <a:stretch>
                      <a:fillRect/>
                    </a:stretch>
                  </pic:blipFill>
                  <pic:spPr>
                    <a:xfrm>
                      <a:off x="0" y="0"/>
                      <a:ext cx="4029710" cy="2266950"/>
                    </a:xfrm>
                    <a:prstGeom prst="rect">
                      <a:avLst/>
                    </a:prstGeom>
                  </pic:spPr>
                </pic:pic>
              </a:graphicData>
            </a:graphic>
          </wp:inline>
        </w:drawing>
      </w:r>
    </w:p>
    <w:p w14:paraId="52FCA1B6">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能源补给站</w:t>
      </w:r>
      <w:r>
        <w:rPr>
          <w:rFonts w:hint="eastAsia" w:ascii="宋体" w:hAnsi="宋体" w:eastAsia="宋体" w:cs="宋体"/>
          <w:sz w:val="28"/>
          <w:szCs w:val="28"/>
        </w:rPr>
        <w:t>示意图</w:t>
      </w:r>
    </w:p>
    <w:p w14:paraId="24723305">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lang w:val="en-US" w:eastAsia="zh-CN"/>
        </w:rPr>
      </w:pPr>
      <w:r>
        <w:rPr>
          <w:rFonts w:hint="eastAsia" w:ascii="宋体" w:hAnsi="宋体" w:eastAsia="宋体" w:cs="宋体"/>
          <w:sz w:val="28"/>
          <w:szCs w:val="28"/>
        </w:rPr>
        <w:t>（</w:t>
      </w:r>
      <w:r>
        <w:rPr>
          <w:rFonts w:hint="eastAsia" w:ascii="宋体" w:hAnsi="宋体" w:eastAsia="宋体" w:cs="宋体"/>
          <w:sz w:val="28"/>
          <w:szCs w:val="28"/>
          <w:lang w:val="en-US" w:eastAsia="zh-CN"/>
        </w:rPr>
        <w:t>六</w:t>
      </w:r>
      <w:r>
        <w:rPr>
          <w:rFonts w:hint="eastAsia" w:ascii="宋体" w:hAnsi="宋体" w:eastAsia="宋体" w:cs="宋体"/>
          <w:sz w:val="28"/>
          <w:szCs w:val="28"/>
        </w:rPr>
        <w:t>）</w:t>
      </w:r>
      <w:r>
        <w:rPr>
          <w:rFonts w:hint="eastAsia" w:ascii="宋体" w:hAnsi="宋体" w:eastAsia="宋体" w:cs="宋体"/>
          <w:sz w:val="28"/>
          <w:szCs w:val="28"/>
          <w:lang w:val="en-US" w:eastAsia="zh-CN"/>
        </w:rPr>
        <w:t>躲避陨石</w:t>
      </w:r>
    </w:p>
    <w:p w14:paraId="5EAF17ED">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任务说明：比赛场地道路上，会分布许多掉落的陨石，</w:t>
      </w:r>
      <w:r>
        <w:rPr>
          <w:rFonts w:hint="eastAsia" w:ascii="宋体" w:hAnsi="宋体" w:eastAsia="宋体" w:cs="宋体"/>
          <w:sz w:val="28"/>
          <w:szCs w:val="28"/>
          <w:lang w:eastAsia="zh-CN"/>
        </w:rPr>
        <w:t>星际工程车</w:t>
      </w:r>
      <w:r>
        <w:rPr>
          <w:rFonts w:hint="eastAsia" w:ascii="宋体" w:hAnsi="宋体" w:eastAsia="宋体" w:cs="宋体"/>
          <w:sz w:val="28"/>
          <w:szCs w:val="28"/>
          <w:lang w:val="en-US" w:eastAsia="zh-CN"/>
        </w:rPr>
        <w:t>在执行任务时需躲避这些陨石。</w:t>
      </w:r>
    </w:p>
    <w:p w14:paraId="0626EFD1">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（1）陨石会一直出现在场地中，且不会移动。星际工程车每撞击到1个陨石会扣10分，被撞击后陨石不会消失。</w:t>
      </w:r>
    </w:p>
    <w:p w14:paraId="005C9620">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（2）小学组共3个陨石，初中组共5个陨石，高中组共9个陨石。</w:t>
      </w:r>
    </w:p>
    <w:p w14:paraId="64227107">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得分说明：星际工程车任意部位与陨石相碰则扣分，重复碰撞陨石会累计扣分。</w:t>
      </w:r>
    </w:p>
    <w:p w14:paraId="65CD2891">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drawing>
          <wp:inline distT="0" distB="0" distL="114300" distR="114300">
            <wp:extent cx="3123565" cy="2707005"/>
            <wp:effectExtent l="0" t="0" r="635" b="7620"/>
            <wp:docPr id="16" name="图片 16"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11(1)"/>
                    <pic:cNvPicPr>
                      <a:picLocks noChangeAspect="1"/>
                    </pic:cNvPicPr>
                  </pic:nvPicPr>
                  <pic:blipFill>
                    <a:blip r:embed="rId13"/>
                    <a:stretch>
                      <a:fillRect/>
                    </a:stretch>
                  </pic:blipFill>
                  <pic:spPr>
                    <a:xfrm>
                      <a:off x="0" y="0"/>
                      <a:ext cx="3123565" cy="2707005"/>
                    </a:xfrm>
                    <a:prstGeom prst="rect">
                      <a:avLst/>
                    </a:prstGeom>
                  </pic:spPr>
                </pic:pic>
              </a:graphicData>
            </a:graphic>
          </wp:inline>
        </w:drawing>
      </w:r>
    </w:p>
    <w:p w14:paraId="450C5C57">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陨石</w:t>
      </w:r>
      <w:r>
        <w:rPr>
          <w:rFonts w:hint="eastAsia" w:ascii="宋体" w:hAnsi="宋体" w:eastAsia="宋体" w:cs="宋体"/>
          <w:sz w:val="28"/>
          <w:szCs w:val="28"/>
        </w:rPr>
        <w:t>示意图</w:t>
      </w:r>
    </w:p>
    <w:p w14:paraId="5104FB69">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rPr>
      </w:pPr>
      <w:r>
        <w:rPr>
          <w:rFonts w:hint="eastAsia" w:ascii="宋体" w:hAnsi="宋体" w:eastAsia="宋体" w:cs="宋体"/>
          <w:sz w:val="28"/>
          <w:szCs w:val="28"/>
        </w:rPr>
        <w:t>（</w:t>
      </w:r>
      <w:r>
        <w:rPr>
          <w:rFonts w:hint="eastAsia" w:ascii="宋体" w:hAnsi="宋体" w:eastAsia="宋体" w:cs="宋体"/>
          <w:sz w:val="28"/>
          <w:szCs w:val="28"/>
          <w:lang w:val="en-US" w:eastAsia="zh-CN"/>
        </w:rPr>
        <w:t>七</w:t>
      </w:r>
      <w:r>
        <w:rPr>
          <w:rFonts w:hint="eastAsia" w:ascii="宋体" w:hAnsi="宋体" w:eastAsia="宋体" w:cs="宋体"/>
          <w:sz w:val="28"/>
          <w:szCs w:val="28"/>
        </w:rPr>
        <w:t>）到达终点</w:t>
      </w:r>
    </w:p>
    <w:p w14:paraId="472DC7AE">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任务说明：</w:t>
      </w:r>
      <w:r>
        <w:rPr>
          <w:rFonts w:hint="eastAsia" w:ascii="宋体" w:hAnsi="宋体" w:eastAsia="宋体" w:cs="宋体"/>
          <w:sz w:val="28"/>
          <w:szCs w:val="28"/>
          <w:lang w:eastAsia="zh-CN"/>
        </w:rPr>
        <w:t>星际工程车</w:t>
      </w:r>
      <w:r>
        <w:rPr>
          <w:rFonts w:hint="eastAsia" w:ascii="宋体" w:hAnsi="宋体" w:eastAsia="宋体" w:cs="宋体"/>
          <w:sz w:val="28"/>
          <w:szCs w:val="28"/>
        </w:rPr>
        <w:t>触碰到终点旗帜，获得</w:t>
      </w:r>
      <w:r>
        <w:rPr>
          <w:rFonts w:hint="eastAsia" w:ascii="宋体" w:hAnsi="宋体" w:eastAsia="宋体" w:cs="宋体"/>
          <w:sz w:val="28"/>
          <w:szCs w:val="28"/>
          <w:lang w:val="en-US" w:eastAsia="zh-CN"/>
        </w:rPr>
        <w:t>10</w:t>
      </w:r>
      <w:r>
        <w:rPr>
          <w:rFonts w:hint="eastAsia" w:ascii="宋体" w:hAnsi="宋体" w:eastAsia="宋体" w:cs="宋体"/>
          <w:sz w:val="28"/>
          <w:szCs w:val="28"/>
        </w:rPr>
        <w:t>分，此时时间停止，整场比赛结束。</w:t>
      </w:r>
    </w:p>
    <w:p w14:paraId="2AB49D10">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得分说明：机器人触碰终点旗帜即可得分。</w:t>
      </w:r>
    </w:p>
    <w:p w14:paraId="01396203">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p>
    <w:p w14:paraId="42524490">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lang w:eastAsia="zh-CN"/>
        </w:rPr>
      </w:pPr>
      <w:r>
        <w:rPr>
          <w:rFonts w:hint="eastAsia" w:ascii="宋体" w:hAnsi="宋体" w:eastAsia="宋体" w:cs="宋体"/>
          <w:sz w:val="28"/>
          <w:szCs w:val="28"/>
          <w:lang w:eastAsia="zh-CN"/>
        </w:rPr>
        <w:drawing>
          <wp:inline distT="0" distB="0" distL="114300" distR="114300">
            <wp:extent cx="3952240" cy="2223135"/>
            <wp:effectExtent l="0" t="0" r="635" b="5715"/>
            <wp:docPr id="50" name="图片 50"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descr="6"/>
                    <pic:cNvPicPr>
                      <a:picLocks noChangeAspect="1"/>
                    </pic:cNvPicPr>
                  </pic:nvPicPr>
                  <pic:blipFill>
                    <a:blip r:embed="rId22"/>
                    <a:stretch>
                      <a:fillRect/>
                    </a:stretch>
                  </pic:blipFill>
                  <pic:spPr>
                    <a:xfrm>
                      <a:off x="0" y="0"/>
                      <a:ext cx="3952240" cy="2223135"/>
                    </a:xfrm>
                    <a:prstGeom prst="rect">
                      <a:avLst/>
                    </a:prstGeom>
                  </pic:spPr>
                </pic:pic>
              </a:graphicData>
            </a:graphic>
          </wp:inline>
        </w:drawing>
      </w:r>
    </w:p>
    <w:p w14:paraId="691D26CB">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t>终点旗帜示意图</w:t>
      </w:r>
    </w:p>
    <w:p w14:paraId="2B5D35C6">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p>
    <w:p w14:paraId="1E663BD3">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b/>
          <w:bCs/>
          <w:sz w:val="32"/>
          <w:szCs w:val="32"/>
        </w:rPr>
      </w:pPr>
      <w:r>
        <w:rPr>
          <w:rFonts w:hint="eastAsia" w:ascii="宋体" w:hAnsi="宋体" w:eastAsia="宋体" w:cs="宋体"/>
          <w:b/>
          <w:bCs/>
          <w:sz w:val="32"/>
          <w:szCs w:val="32"/>
          <w:lang w:val="en-US" w:eastAsia="zh-CN"/>
        </w:rPr>
        <w:t>六</w:t>
      </w:r>
      <w:r>
        <w:rPr>
          <w:rFonts w:hint="eastAsia" w:ascii="宋体" w:hAnsi="宋体" w:eastAsia="宋体" w:cs="宋体"/>
          <w:b/>
          <w:bCs/>
          <w:sz w:val="32"/>
          <w:szCs w:val="32"/>
        </w:rPr>
        <w:t>、评分标准</w:t>
      </w:r>
    </w:p>
    <w:p w14:paraId="5311CDB7">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rPr>
      </w:pPr>
      <w:r>
        <w:rPr>
          <w:rFonts w:hint="eastAsia" w:ascii="宋体" w:hAnsi="宋体" w:eastAsia="宋体" w:cs="宋体"/>
          <w:sz w:val="28"/>
          <w:szCs w:val="28"/>
        </w:rPr>
        <w:t>（一）成绩计算</w:t>
      </w:r>
    </w:p>
    <w:p w14:paraId="6D0DCAEE">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t>比赛时间内可反复调试并运行程序，选手可以通过右下方成绩提交按钮随时提交成绩，或者</w:t>
      </w:r>
      <w:r>
        <w:rPr>
          <w:rFonts w:hint="eastAsia" w:ascii="宋体" w:hAnsi="宋体" w:eastAsia="宋体" w:cs="宋体"/>
          <w:sz w:val="28"/>
          <w:szCs w:val="28"/>
          <w:lang w:eastAsia="zh-CN"/>
        </w:rPr>
        <w:t>星际工程车</w:t>
      </w:r>
      <w:r>
        <w:rPr>
          <w:rFonts w:hint="eastAsia" w:ascii="宋体" w:hAnsi="宋体" w:eastAsia="宋体" w:cs="宋体"/>
          <w:sz w:val="28"/>
          <w:szCs w:val="28"/>
        </w:rPr>
        <w:t>行进到终点区域后再提交成绩。两个小时内取最高成绩（同分情况下用时少的在前）作为最终成绩。编程自动模式下的得分系数为1，手动遥控模式下的得分系数为0.7。例如参赛选手在编程自动模式下结算得分为</w:t>
      </w:r>
      <w:r>
        <w:rPr>
          <w:rFonts w:hint="eastAsia" w:ascii="宋体" w:hAnsi="宋体" w:eastAsia="宋体" w:cs="宋体"/>
          <w:sz w:val="28"/>
          <w:szCs w:val="28"/>
          <w:lang w:val="en-US" w:eastAsia="zh-CN"/>
        </w:rPr>
        <w:t>200</w:t>
      </w:r>
      <w:r>
        <w:rPr>
          <w:rFonts w:hint="eastAsia" w:ascii="宋体" w:hAnsi="宋体" w:eastAsia="宋体" w:cs="宋体"/>
          <w:sz w:val="28"/>
          <w:szCs w:val="28"/>
        </w:rPr>
        <w:t>分，最终显示得分为</w:t>
      </w:r>
      <w:r>
        <w:rPr>
          <w:rFonts w:hint="eastAsia" w:ascii="宋体" w:hAnsi="宋体" w:eastAsia="宋体" w:cs="宋体"/>
          <w:sz w:val="28"/>
          <w:szCs w:val="28"/>
          <w:lang w:val="en-US" w:eastAsia="zh-CN"/>
        </w:rPr>
        <w:t>200</w:t>
      </w:r>
      <w:r>
        <w:rPr>
          <w:rFonts w:hint="eastAsia" w:ascii="宋体" w:hAnsi="宋体" w:eastAsia="宋体" w:cs="宋体"/>
          <w:sz w:val="28"/>
          <w:szCs w:val="28"/>
        </w:rPr>
        <w:t>分；参赛选手在手动遥控模式下结算得分为</w:t>
      </w:r>
      <w:r>
        <w:rPr>
          <w:rFonts w:hint="eastAsia" w:ascii="宋体" w:hAnsi="宋体" w:eastAsia="宋体" w:cs="宋体"/>
          <w:sz w:val="28"/>
          <w:szCs w:val="28"/>
          <w:lang w:val="en-US" w:eastAsia="zh-CN"/>
        </w:rPr>
        <w:t>200</w:t>
      </w:r>
      <w:r>
        <w:rPr>
          <w:rFonts w:hint="eastAsia" w:ascii="宋体" w:hAnsi="宋体" w:eastAsia="宋体" w:cs="宋体"/>
          <w:sz w:val="28"/>
          <w:szCs w:val="28"/>
        </w:rPr>
        <w:t>分，最终显示得分为</w:t>
      </w:r>
      <w:r>
        <w:rPr>
          <w:rFonts w:hint="eastAsia" w:ascii="宋体" w:hAnsi="宋体" w:eastAsia="宋体" w:cs="宋体"/>
          <w:sz w:val="28"/>
          <w:szCs w:val="28"/>
          <w:lang w:val="en-US" w:eastAsia="zh-CN"/>
        </w:rPr>
        <w:t>140</w:t>
      </w:r>
      <w:r>
        <w:rPr>
          <w:rFonts w:hint="eastAsia" w:ascii="宋体" w:hAnsi="宋体" w:eastAsia="宋体" w:cs="宋体"/>
          <w:sz w:val="28"/>
          <w:szCs w:val="28"/>
        </w:rPr>
        <w:t>分。</w:t>
      </w:r>
    </w:p>
    <w:p w14:paraId="0950D941">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textAlignment w:val="auto"/>
        <w:rPr>
          <w:rFonts w:hint="eastAsia" w:ascii="宋体" w:hAnsi="宋体" w:eastAsia="宋体" w:cs="宋体"/>
          <w:sz w:val="28"/>
          <w:szCs w:val="28"/>
        </w:rPr>
      </w:pPr>
      <w:r>
        <w:rPr>
          <w:rFonts w:hint="eastAsia" w:ascii="宋体" w:hAnsi="宋体" w:eastAsia="宋体" w:cs="宋体"/>
          <w:sz w:val="28"/>
          <w:szCs w:val="28"/>
        </w:rPr>
        <w:t>（二）计分说明</w:t>
      </w:r>
    </w:p>
    <w:p w14:paraId="52470703">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t>表</w:t>
      </w:r>
      <w:r>
        <w:rPr>
          <w:rFonts w:hint="eastAsia" w:ascii="宋体" w:hAnsi="宋体" w:eastAsia="宋体" w:cs="宋体"/>
          <w:sz w:val="28"/>
          <w:szCs w:val="28"/>
          <w:lang w:val="en-US" w:eastAsia="zh-CN"/>
        </w:rPr>
        <w:t>1</w:t>
      </w:r>
      <w:r>
        <w:rPr>
          <w:rFonts w:hint="eastAsia" w:ascii="宋体" w:hAnsi="宋体" w:eastAsia="宋体" w:cs="宋体"/>
          <w:sz w:val="28"/>
          <w:szCs w:val="28"/>
        </w:rPr>
        <w:t>：小学低龄组、小学高龄组得分表</w:t>
      </w:r>
    </w:p>
    <w:tbl>
      <w:tblPr>
        <w:tblStyle w:val="8"/>
        <w:tblpPr w:leftFromText="180" w:rightFromText="180" w:vertAnchor="text" w:horzAnchor="margin" w:tblpXSpec="center" w:tblpY="159"/>
        <w:tblW w:w="8892" w:type="dxa"/>
        <w:tblInd w:w="-23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2"/>
        <w:gridCol w:w="1234"/>
        <w:gridCol w:w="1588"/>
        <w:gridCol w:w="1578"/>
        <w:gridCol w:w="980"/>
        <w:gridCol w:w="1260"/>
        <w:gridCol w:w="1260"/>
      </w:tblGrid>
      <w:tr w14:paraId="1ECBE5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trPr>
        <w:tc>
          <w:tcPr>
            <w:tcW w:w="992" w:type="dxa"/>
            <w:vAlign w:val="center"/>
          </w:tcPr>
          <w:p w14:paraId="00608221">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bookmarkStart w:id="1" w:name="_Hlk161926283"/>
            <w:r>
              <w:rPr>
                <w:rFonts w:hint="eastAsia" w:ascii="宋体" w:hAnsi="宋体" w:eastAsia="宋体" w:cs="宋体"/>
                <w:sz w:val="28"/>
                <w:szCs w:val="28"/>
              </w:rPr>
              <w:t>序号</w:t>
            </w:r>
          </w:p>
        </w:tc>
        <w:tc>
          <w:tcPr>
            <w:tcW w:w="1234" w:type="dxa"/>
            <w:vAlign w:val="center"/>
          </w:tcPr>
          <w:p w14:paraId="116CD9B3">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任务</w:t>
            </w:r>
          </w:p>
        </w:tc>
        <w:tc>
          <w:tcPr>
            <w:tcW w:w="3166" w:type="dxa"/>
            <w:gridSpan w:val="2"/>
            <w:vAlign w:val="center"/>
          </w:tcPr>
          <w:p w14:paraId="17E853DD">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描述</w:t>
            </w:r>
          </w:p>
        </w:tc>
        <w:tc>
          <w:tcPr>
            <w:tcW w:w="980" w:type="dxa"/>
            <w:vAlign w:val="center"/>
          </w:tcPr>
          <w:p w14:paraId="46E61118">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数量</w:t>
            </w:r>
          </w:p>
        </w:tc>
        <w:tc>
          <w:tcPr>
            <w:tcW w:w="1260" w:type="dxa"/>
            <w:vAlign w:val="center"/>
          </w:tcPr>
          <w:p w14:paraId="032AA084">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分值</w:t>
            </w:r>
          </w:p>
        </w:tc>
        <w:tc>
          <w:tcPr>
            <w:tcW w:w="1260" w:type="dxa"/>
            <w:vAlign w:val="center"/>
          </w:tcPr>
          <w:p w14:paraId="155CA8FE">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最高分</w:t>
            </w:r>
          </w:p>
        </w:tc>
      </w:tr>
      <w:tr w14:paraId="2F3C3D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trPr>
        <w:tc>
          <w:tcPr>
            <w:tcW w:w="992" w:type="dxa"/>
            <w:tcBorders>
              <w:bottom w:val="single" w:color="auto" w:sz="4" w:space="0"/>
            </w:tcBorders>
            <w:vAlign w:val="center"/>
          </w:tcPr>
          <w:p w14:paraId="0F25C175">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1</w:t>
            </w:r>
          </w:p>
        </w:tc>
        <w:tc>
          <w:tcPr>
            <w:tcW w:w="1234" w:type="dxa"/>
            <w:tcBorders>
              <w:bottom w:val="single" w:color="auto" w:sz="4" w:space="0"/>
            </w:tcBorders>
            <w:shd w:val="clear" w:color="auto" w:fill="auto"/>
            <w:vAlign w:val="center"/>
          </w:tcPr>
          <w:p w14:paraId="367B61BF">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资源搜集</w:t>
            </w:r>
          </w:p>
        </w:tc>
        <w:tc>
          <w:tcPr>
            <w:tcW w:w="3166" w:type="dxa"/>
            <w:gridSpan w:val="2"/>
            <w:vAlign w:val="center"/>
          </w:tcPr>
          <w:p w14:paraId="3661B7BA">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eastAsia="zh-CN"/>
              </w:rPr>
              <w:t>星际工程车</w:t>
            </w:r>
            <w:r>
              <w:rPr>
                <w:rFonts w:hint="eastAsia" w:ascii="宋体" w:hAnsi="宋体" w:eastAsia="宋体" w:cs="宋体"/>
                <w:sz w:val="28"/>
                <w:szCs w:val="28"/>
                <w:lang w:val="en-US" w:eastAsia="zh-CN"/>
              </w:rPr>
              <w:t>碰到</w:t>
            </w:r>
            <w:r>
              <w:rPr>
                <w:rFonts w:hint="eastAsia" w:ascii="宋体" w:hAnsi="宋体" w:eastAsia="宋体" w:cs="宋体"/>
                <w:sz w:val="28"/>
                <w:szCs w:val="28"/>
              </w:rPr>
              <w:t>路上的</w:t>
            </w:r>
            <w:r>
              <w:rPr>
                <w:rFonts w:hint="eastAsia" w:ascii="宋体" w:hAnsi="宋体" w:eastAsia="宋体" w:cs="宋体"/>
                <w:sz w:val="28"/>
                <w:szCs w:val="28"/>
                <w:lang w:val="en-US" w:eastAsia="zh-CN"/>
              </w:rPr>
              <w:t>矿石</w:t>
            </w:r>
          </w:p>
        </w:tc>
        <w:tc>
          <w:tcPr>
            <w:tcW w:w="980" w:type="dxa"/>
            <w:vAlign w:val="center"/>
          </w:tcPr>
          <w:p w14:paraId="5DD21E27">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7</w:t>
            </w:r>
          </w:p>
        </w:tc>
        <w:tc>
          <w:tcPr>
            <w:tcW w:w="1260" w:type="dxa"/>
            <w:vAlign w:val="center"/>
          </w:tcPr>
          <w:p w14:paraId="60DBB839">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10</w:t>
            </w:r>
          </w:p>
        </w:tc>
        <w:tc>
          <w:tcPr>
            <w:tcW w:w="1260" w:type="dxa"/>
            <w:vAlign w:val="center"/>
          </w:tcPr>
          <w:p w14:paraId="68375EC9">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70</w:t>
            </w:r>
          </w:p>
        </w:tc>
      </w:tr>
      <w:tr w14:paraId="126032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992" w:type="dxa"/>
            <w:tcBorders>
              <w:bottom w:val="single" w:color="auto" w:sz="4" w:space="0"/>
            </w:tcBorders>
            <w:vAlign w:val="center"/>
          </w:tcPr>
          <w:p w14:paraId="350D7AD4">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2</w:t>
            </w:r>
          </w:p>
        </w:tc>
        <w:tc>
          <w:tcPr>
            <w:tcW w:w="1234" w:type="dxa"/>
            <w:tcBorders>
              <w:bottom w:val="single" w:color="auto" w:sz="4" w:space="0"/>
            </w:tcBorders>
            <w:shd w:val="clear" w:color="auto" w:fill="auto"/>
          </w:tcPr>
          <w:p w14:paraId="612DF6FF">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太空土壤采集与分析</w:t>
            </w:r>
          </w:p>
        </w:tc>
        <w:tc>
          <w:tcPr>
            <w:tcW w:w="3166" w:type="dxa"/>
            <w:gridSpan w:val="2"/>
            <w:vAlign w:val="center"/>
          </w:tcPr>
          <w:p w14:paraId="3B6988A0">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星际工程车碰到</w:t>
            </w:r>
            <w:r>
              <w:rPr>
                <w:rFonts w:hint="eastAsia" w:ascii="宋体" w:hAnsi="宋体" w:eastAsia="宋体" w:cs="宋体"/>
                <w:sz w:val="28"/>
                <w:szCs w:val="28"/>
              </w:rPr>
              <w:t>太空土壤</w:t>
            </w: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并运送到实验室完成数据分析</w:t>
            </w:r>
          </w:p>
        </w:tc>
        <w:tc>
          <w:tcPr>
            <w:tcW w:w="980" w:type="dxa"/>
            <w:vAlign w:val="center"/>
          </w:tcPr>
          <w:p w14:paraId="5AAB42DB">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1</w:t>
            </w:r>
          </w:p>
        </w:tc>
        <w:tc>
          <w:tcPr>
            <w:tcW w:w="1260" w:type="dxa"/>
            <w:vAlign w:val="center"/>
          </w:tcPr>
          <w:p w14:paraId="7730B880">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20</w:t>
            </w:r>
          </w:p>
        </w:tc>
        <w:tc>
          <w:tcPr>
            <w:tcW w:w="1260" w:type="dxa"/>
            <w:vAlign w:val="center"/>
          </w:tcPr>
          <w:p w14:paraId="23230AC0">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20</w:t>
            </w:r>
          </w:p>
        </w:tc>
      </w:tr>
      <w:tr w14:paraId="2A8EA2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8" w:hRule="atLeast"/>
        </w:trPr>
        <w:tc>
          <w:tcPr>
            <w:tcW w:w="992" w:type="dxa"/>
            <w:tcBorders>
              <w:top w:val="single" w:color="auto" w:sz="4" w:space="0"/>
              <w:bottom w:val="single" w:color="auto" w:sz="4" w:space="0"/>
            </w:tcBorders>
            <w:vAlign w:val="center"/>
          </w:tcPr>
          <w:p w14:paraId="0F70EA2C">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3</w:t>
            </w:r>
          </w:p>
        </w:tc>
        <w:tc>
          <w:tcPr>
            <w:tcW w:w="1234" w:type="dxa"/>
            <w:tcBorders>
              <w:top w:val="single" w:color="auto" w:sz="4" w:space="0"/>
              <w:bottom w:val="single" w:color="auto" w:sz="4" w:space="0"/>
            </w:tcBorders>
            <w:shd w:val="clear" w:color="auto" w:fill="auto"/>
            <w:vAlign w:val="center"/>
          </w:tcPr>
          <w:p w14:paraId="79D451F4">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躲避陨石</w:t>
            </w:r>
          </w:p>
        </w:tc>
        <w:tc>
          <w:tcPr>
            <w:tcW w:w="3166" w:type="dxa"/>
            <w:gridSpan w:val="2"/>
            <w:tcBorders>
              <w:right w:val="single" w:color="auto" w:sz="4" w:space="0"/>
            </w:tcBorders>
            <w:vAlign w:val="center"/>
          </w:tcPr>
          <w:p w14:paraId="6158F1C7">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eastAsia="zh-CN"/>
              </w:rPr>
              <w:t>星际工程车</w:t>
            </w:r>
            <w:r>
              <w:rPr>
                <w:rFonts w:hint="eastAsia" w:ascii="宋体" w:hAnsi="宋体" w:eastAsia="宋体" w:cs="宋体"/>
                <w:sz w:val="28"/>
                <w:szCs w:val="28"/>
                <w:lang w:val="en-US" w:eastAsia="zh-CN"/>
              </w:rPr>
              <w:t>碰到陨石会扣分，多次碰撞会重复扣分</w:t>
            </w:r>
          </w:p>
        </w:tc>
        <w:tc>
          <w:tcPr>
            <w:tcW w:w="980" w:type="dxa"/>
            <w:tcBorders>
              <w:top w:val="single" w:color="auto" w:sz="4" w:space="0"/>
              <w:left w:val="single" w:color="auto" w:sz="4" w:space="0"/>
              <w:right w:val="single" w:color="auto" w:sz="4" w:space="0"/>
            </w:tcBorders>
            <w:vAlign w:val="center"/>
          </w:tcPr>
          <w:p w14:paraId="2C404E1D">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3</w:t>
            </w:r>
          </w:p>
        </w:tc>
        <w:tc>
          <w:tcPr>
            <w:tcW w:w="1260" w:type="dxa"/>
            <w:tcBorders>
              <w:left w:val="single" w:color="auto" w:sz="4" w:space="0"/>
            </w:tcBorders>
            <w:vAlign w:val="center"/>
          </w:tcPr>
          <w:p w14:paraId="3A017AD0">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-10</w:t>
            </w:r>
          </w:p>
        </w:tc>
        <w:tc>
          <w:tcPr>
            <w:tcW w:w="1260" w:type="dxa"/>
            <w:vAlign w:val="center"/>
          </w:tcPr>
          <w:p w14:paraId="65D153F4">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w:t>
            </w:r>
          </w:p>
        </w:tc>
      </w:tr>
      <w:tr w14:paraId="7D696C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992" w:type="dxa"/>
            <w:vMerge w:val="restart"/>
            <w:tcBorders>
              <w:top w:val="single" w:color="auto" w:sz="4" w:space="0"/>
            </w:tcBorders>
            <w:vAlign w:val="center"/>
          </w:tcPr>
          <w:p w14:paraId="3CEB30C6">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4</w:t>
            </w:r>
          </w:p>
        </w:tc>
        <w:tc>
          <w:tcPr>
            <w:tcW w:w="1234" w:type="dxa"/>
            <w:vMerge w:val="restart"/>
            <w:tcBorders>
              <w:top w:val="single" w:color="auto" w:sz="4" w:space="0"/>
            </w:tcBorders>
            <w:shd w:val="clear" w:color="auto" w:fill="auto"/>
            <w:vAlign w:val="center"/>
          </w:tcPr>
          <w:p w14:paraId="25BAFF49">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陨石坑通行</w:t>
            </w:r>
          </w:p>
        </w:tc>
        <w:tc>
          <w:tcPr>
            <w:tcW w:w="1588" w:type="dxa"/>
            <w:vMerge w:val="restart"/>
            <w:vAlign w:val="center"/>
          </w:tcPr>
          <w:p w14:paraId="11E067D1">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eastAsia="zh-CN"/>
              </w:rPr>
              <w:t>星际工程车</w:t>
            </w:r>
            <w:r>
              <w:rPr>
                <w:rFonts w:hint="eastAsia" w:ascii="宋体" w:hAnsi="宋体" w:eastAsia="宋体" w:cs="宋体"/>
                <w:sz w:val="28"/>
                <w:szCs w:val="28"/>
                <w:lang w:val="en-US" w:eastAsia="zh-CN"/>
              </w:rPr>
              <w:t>通过机械桥</w:t>
            </w:r>
          </w:p>
        </w:tc>
        <w:tc>
          <w:tcPr>
            <w:tcW w:w="1578" w:type="dxa"/>
            <w:vAlign w:val="center"/>
          </w:tcPr>
          <w:p w14:paraId="68FB7DA9">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正确通过</w:t>
            </w:r>
          </w:p>
        </w:tc>
        <w:tc>
          <w:tcPr>
            <w:tcW w:w="980" w:type="dxa"/>
            <w:tcBorders>
              <w:top w:val="single" w:color="auto" w:sz="4" w:space="0"/>
            </w:tcBorders>
            <w:vAlign w:val="center"/>
          </w:tcPr>
          <w:p w14:paraId="1310BA34">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1</w:t>
            </w:r>
          </w:p>
        </w:tc>
        <w:tc>
          <w:tcPr>
            <w:tcW w:w="1260" w:type="dxa"/>
            <w:tcBorders>
              <w:bottom w:val="single" w:color="auto" w:sz="4" w:space="0"/>
            </w:tcBorders>
            <w:vAlign w:val="center"/>
          </w:tcPr>
          <w:p w14:paraId="03C40F65">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20</w:t>
            </w:r>
          </w:p>
        </w:tc>
        <w:tc>
          <w:tcPr>
            <w:tcW w:w="1260" w:type="dxa"/>
            <w:vMerge w:val="restart"/>
            <w:vAlign w:val="center"/>
          </w:tcPr>
          <w:p w14:paraId="138F5981">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20</w:t>
            </w:r>
          </w:p>
        </w:tc>
      </w:tr>
      <w:tr w14:paraId="6AE076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9" w:hRule="atLeast"/>
        </w:trPr>
        <w:tc>
          <w:tcPr>
            <w:tcW w:w="992" w:type="dxa"/>
            <w:vMerge w:val="continue"/>
            <w:vAlign w:val="center"/>
          </w:tcPr>
          <w:p w14:paraId="5064EACD">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p>
        </w:tc>
        <w:tc>
          <w:tcPr>
            <w:tcW w:w="1234" w:type="dxa"/>
            <w:vMerge w:val="continue"/>
            <w:shd w:val="clear" w:color="auto" w:fill="auto"/>
          </w:tcPr>
          <w:p w14:paraId="4A908DB8">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p>
        </w:tc>
        <w:tc>
          <w:tcPr>
            <w:tcW w:w="1588" w:type="dxa"/>
            <w:vMerge w:val="continue"/>
            <w:vAlign w:val="center"/>
          </w:tcPr>
          <w:p w14:paraId="26999E1E">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p>
        </w:tc>
        <w:tc>
          <w:tcPr>
            <w:tcW w:w="1578" w:type="dxa"/>
            <w:vAlign w:val="center"/>
          </w:tcPr>
          <w:p w14:paraId="6E53A94E">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未按要求通过</w:t>
            </w:r>
          </w:p>
        </w:tc>
        <w:tc>
          <w:tcPr>
            <w:tcW w:w="980" w:type="dxa"/>
            <w:tcBorders>
              <w:top w:val="single" w:color="auto" w:sz="4" w:space="0"/>
            </w:tcBorders>
            <w:vAlign w:val="center"/>
          </w:tcPr>
          <w:p w14:paraId="1A930F52">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1</w:t>
            </w:r>
          </w:p>
        </w:tc>
        <w:tc>
          <w:tcPr>
            <w:tcW w:w="1260" w:type="dxa"/>
            <w:tcBorders>
              <w:bottom w:val="single" w:color="auto" w:sz="4" w:space="0"/>
            </w:tcBorders>
            <w:vAlign w:val="center"/>
          </w:tcPr>
          <w:p w14:paraId="16BF8B8B">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w:t>
            </w:r>
            <w:r>
              <w:rPr>
                <w:rFonts w:hint="eastAsia" w:ascii="宋体" w:hAnsi="宋体" w:eastAsia="宋体" w:cs="宋体"/>
                <w:sz w:val="28"/>
                <w:szCs w:val="28"/>
                <w:lang w:val="en-US" w:eastAsia="zh-CN"/>
              </w:rPr>
              <w:t>1</w:t>
            </w:r>
            <w:r>
              <w:rPr>
                <w:rFonts w:hint="eastAsia" w:ascii="宋体" w:hAnsi="宋体" w:eastAsia="宋体" w:cs="宋体"/>
                <w:sz w:val="28"/>
                <w:szCs w:val="28"/>
              </w:rPr>
              <w:t>0</w:t>
            </w:r>
          </w:p>
        </w:tc>
        <w:tc>
          <w:tcPr>
            <w:tcW w:w="1260" w:type="dxa"/>
            <w:vMerge w:val="continue"/>
            <w:vAlign w:val="center"/>
          </w:tcPr>
          <w:p w14:paraId="4D59034D">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p>
        </w:tc>
      </w:tr>
      <w:tr w14:paraId="1AB342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trPr>
        <w:tc>
          <w:tcPr>
            <w:tcW w:w="992" w:type="dxa"/>
            <w:tcBorders>
              <w:top w:val="single" w:color="auto" w:sz="4" w:space="0"/>
              <w:left w:val="single" w:color="auto" w:sz="4" w:space="0"/>
              <w:bottom w:val="single" w:color="auto" w:sz="4" w:space="0"/>
              <w:right w:val="single" w:color="auto" w:sz="4" w:space="0"/>
            </w:tcBorders>
            <w:vAlign w:val="center"/>
          </w:tcPr>
          <w:p w14:paraId="402D96BC">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w:t>
            </w:r>
          </w:p>
        </w:tc>
        <w:tc>
          <w:tcPr>
            <w:tcW w:w="1234" w:type="dxa"/>
            <w:tcBorders>
              <w:top w:val="single" w:color="auto" w:sz="4" w:space="0"/>
              <w:left w:val="single" w:color="auto" w:sz="4" w:space="0"/>
              <w:bottom w:val="single" w:color="auto" w:sz="4" w:space="0"/>
              <w:right w:val="single" w:color="auto" w:sz="4" w:space="0"/>
            </w:tcBorders>
            <w:shd w:val="clear" w:color="auto" w:fill="auto"/>
            <w:vAlign w:val="center"/>
          </w:tcPr>
          <w:p w14:paraId="2FFC8C87">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能源补给</w:t>
            </w:r>
          </w:p>
        </w:tc>
        <w:tc>
          <w:tcPr>
            <w:tcW w:w="3166" w:type="dxa"/>
            <w:gridSpan w:val="2"/>
            <w:tcBorders>
              <w:top w:val="single" w:color="auto" w:sz="4" w:space="0"/>
              <w:left w:val="single" w:color="auto" w:sz="4" w:space="0"/>
              <w:bottom w:val="single" w:color="auto" w:sz="4" w:space="0"/>
              <w:right w:val="single" w:color="auto" w:sz="4" w:space="0"/>
            </w:tcBorders>
            <w:vAlign w:val="center"/>
          </w:tcPr>
          <w:p w14:paraId="06A7F5E8">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eastAsia="zh-CN"/>
              </w:rPr>
              <w:t>星际工程车</w:t>
            </w:r>
            <w:r>
              <w:rPr>
                <w:rFonts w:hint="eastAsia" w:ascii="宋体" w:hAnsi="宋体" w:eastAsia="宋体" w:cs="宋体"/>
                <w:sz w:val="28"/>
                <w:szCs w:val="28"/>
                <w:lang w:val="en-US" w:eastAsia="zh-CN"/>
              </w:rPr>
              <w:t>到达能源补给站完成充能</w:t>
            </w:r>
          </w:p>
        </w:tc>
        <w:tc>
          <w:tcPr>
            <w:tcW w:w="980" w:type="dxa"/>
            <w:tcBorders>
              <w:top w:val="single" w:color="auto" w:sz="4" w:space="0"/>
              <w:left w:val="single" w:color="auto" w:sz="4" w:space="0"/>
              <w:bottom w:val="single" w:color="auto" w:sz="4" w:space="0"/>
              <w:right w:val="single" w:color="auto" w:sz="4" w:space="0"/>
            </w:tcBorders>
            <w:vAlign w:val="center"/>
          </w:tcPr>
          <w:p w14:paraId="7491771B">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1</w:t>
            </w:r>
          </w:p>
        </w:tc>
        <w:tc>
          <w:tcPr>
            <w:tcW w:w="1260" w:type="dxa"/>
            <w:tcBorders>
              <w:top w:val="single" w:color="auto" w:sz="4" w:space="0"/>
              <w:left w:val="single" w:color="auto" w:sz="4" w:space="0"/>
              <w:bottom w:val="single" w:color="auto" w:sz="4" w:space="0"/>
              <w:right w:val="single" w:color="auto" w:sz="4" w:space="0"/>
            </w:tcBorders>
            <w:vAlign w:val="center"/>
          </w:tcPr>
          <w:p w14:paraId="0B933EFF">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30</w:t>
            </w:r>
          </w:p>
        </w:tc>
        <w:tc>
          <w:tcPr>
            <w:tcW w:w="1260" w:type="dxa"/>
            <w:tcBorders>
              <w:top w:val="single" w:color="auto" w:sz="4" w:space="0"/>
              <w:left w:val="single" w:color="auto" w:sz="4" w:space="0"/>
              <w:bottom w:val="single" w:color="auto" w:sz="4" w:space="0"/>
              <w:right w:val="single" w:color="auto" w:sz="4" w:space="0"/>
            </w:tcBorders>
            <w:vAlign w:val="center"/>
          </w:tcPr>
          <w:p w14:paraId="2AE47D9A">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30</w:t>
            </w:r>
          </w:p>
        </w:tc>
      </w:tr>
      <w:tr w14:paraId="3CDA59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992" w:type="dxa"/>
            <w:tcBorders>
              <w:top w:val="single" w:color="auto" w:sz="4" w:space="0"/>
              <w:left w:val="single" w:color="auto" w:sz="4" w:space="0"/>
              <w:bottom w:val="single" w:color="auto" w:sz="4" w:space="0"/>
              <w:right w:val="single" w:color="auto" w:sz="4" w:space="0"/>
            </w:tcBorders>
            <w:vAlign w:val="center"/>
          </w:tcPr>
          <w:p w14:paraId="6A1B70F6">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6</w:t>
            </w:r>
          </w:p>
        </w:tc>
        <w:tc>
          <w:tcPr>
            <w:tcW w:w="1234" w:type="dxa"/>
            <w:tcBorders>
              <w:top w:val="single" w:color="auto" w:sz="4" w:space="0"/>
              <w:left w:val="single" w:color="auto" w:sz="4" w:space="0"/>
              <w:bottom w:val="single" w:color="auto" w:sz="4" w:space="0"/>
              <w:right w:val="single" w:color="auto" w:sz="4" w:space="0"/>
            </w:tcBorders>
            <w:shd w:val="clear" w:color="auto" w:fill="auto"/>
            <w:vAlign w:val="center"/>
          </w:tcPr>
          <w:p w14:paraId="39C978AA">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返回基地</w:t>
            </w:r>
          </w:p>
        </w:tc>
        <w:tc>
          <w:tcPr>
            <w:tcW w:w="316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4DCA1703">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eastAsia="zh-CN"/>
              </w:rPr>
              <w:t>星际工程车</w:t>
            </w:r>
            <w:r>
              <w:rPr>
                <w:rFonts w:hint="eastAsia" w:ascii="宋体" w:hAnsi="宋体" w:eastAsia="宋体" w:cs="宋体"/>
                <w:sz w:val="28"/>
                <w:szCs w:val="28"/>
              </w:rPr>
              <w:t>触碰到基地旗帜</w:t>
            </w:r>
          </w:p>
        </w:tc>
        <w:tc>
          <w:tcPr>
            <w:tcW w:w="980" w:type="dxa"/>
            <w:tcBorders>
              <w:top w:val="single" w:color="auto" w:sz="4" w:space="0"/>
              <w:left w:val="single" w:color="auto" w:sz="4" w:space="0"/>
              <w:bottom w:val="single" w:color="auto" w:sz="4" w:space="0"/>
              <w:right w:val="single" w:color="auto" w:sz="4" w:space="0"/>
            </w:tcBorders>
            <w:shd w:val="clear" w:color="auto" w:fill="auto"/>
            <w:vAlign w:val="center"/>
          </w:tcPr>
          <w:p w14:paraId="5CE1A6E1">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1</w:t>
            </w:r>
          </w:p>
        </w:tc>
        <w:tc>
          <w:tcPr>
            <w:tcW w:w="1260" w:type="dxa"/>
            <w:tcBorders>
              <w:top w:val="single" w:color="auto" w:sz="4" w:space="0"/>
              <w:left w:val="single" w:color="auto" w:sz="4" w:space="0"/>
              <w:bottom w:val="single" w:color="auto" w:sz="4" w:space="0"/>
              <w:right w:val="single" w:color="auto" w:sz="4" w:space="0"/>
            </w:tcBorders>
            <w:shd w:val="clear" w:color="auto" w:fill="auto"/>
            <w:vAlign w:val="center"/>
          </w:tcPr>
          <w:p w14:paraId="57CBF468">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10</w:t>
            </w:r>
          </w:p>
        </w:tc>
        <w:tc>
          <w:tcPr>
            <w:tcW w:w="1260" w:type="dxa"/>
            <w:tcBorders>
              <w:top w:val="single" w:color="auto" w:sz="4" w:space="0"/>
              <w:left w:val="single" w:color="auto" w:sz="4" w:space="0"/>
              <w:bottom w:val="single" w:color="auto" w:sz="4" w:space="0"/>
              <w:right w:val="single" w:color="auto" w:sz="4" w:space="0"/>
            </w:tcBorders>
            <w:shd w:val="clear" w:color="auto" w:fill="auto"/>
            <w:vAlign w:val="center"/>
          </w:tcPr>
          <w:p w14:paraId="466C1E7C">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10</w:t>
            </w:r>
          </w:p>
        </w:tc>
      </w:tr>
      <w:tr w14:paraId="325394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trPr>
        <w:tc>
          <w:tcPr>
            <w:tcW w:w="992" w:type="dxa"/>
            <w:vAlign w:val="center"/>
          </w:tcPr>
          <w:p w14:paraId="78E38FF1">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p>
        </w:tc>
        <w:tc>
          <w:tcPr>
            <w:tcW w:w="6640" w:type="dxa"/>
            <w:gridSpan w:val="5"/>
            <w:vAlign w:val="center"/>
          </w:tcPr>
          <w:p w14:paraId="6BDDB4BA">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最高总分</w:t>
            </w:r>
          </w:p>
        </w:tc>
        <w:tc>
          <w:tcPr>
            <w:tcW w:w="1260" w:type="dxa"/>
            <w:vAlign w:val="center"/>
          </w:tcPr>
          <w:p w14:paraId="336B316B">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rPr>
              <w:t>1</w:t>
            </w:r>
            <w:r>
              <w:rPr>
                <w:rFonts w:hint="eastAsia" w:ascii="宋体" w:hAnsi="宋体" w:eastAsia="宋体" w:cs="宋体"/>
                <w:sz w:val="28"/>
                <w:szCs w:val="28"/>
                <w:lang w:val="en-US" w:eastAsia="zh-CN"/>
              </w:rPr>
              <w:t>50</w:t>
            </w:r>
          </w:p>
        </w:tc>
      </w:tr>
      <w:bookmarkEnd w:id="1"/>
    </w:tbl>
    <w:p w14:paraId="5726884D">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br w:type="page"/>
      </w:r>
      <w:r>
        <w:rPr>
          <w:rFonts w:hint="eastAsia" w:ascii="宋体" w:hAnsi="宋体" w:eastAsia="宋体" w:cs="宋体"/>
          <w:sz w:val="28"/>
          <w:szCs w:val="28"/>
        </w:rPr>
        <w:t>表2：初中组得分表</w:t>
      </w:r>
    </w:p>
    <w:tbl>
      <w:tblPr>
        <w:tblStyle w:val="8"/>
        <w:tblpPr w:leftFromText="180" w:rightFromText="180" w:vertAnchor="text" w:horzAnchor="margin" w:tblpXSpec="center" w:tblpY="159"/>
        <w:tblW w:w="8798" w:type="dxa"/>
        <w:tblInd w:w="-13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98"/>
        <w:gridCol w:w="1234"/>
        <w:gridCol w:w="1588"/>
        <w:gridCol w:w="1578"/>
        <w:gridCol w:w="980"/>
        <w:gridCol w:w="1260"/>
        <w:gridCol w:w="1260"/>
      </w:tblGrid>
      <w:tr w14:paraId="308026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trPr>
        <w:tc>
          <w:tcPr>
            <w:tcW w:w="898" w:type="dxa"/>
            <w:vAlign w:val="center"/>
          </w:tcPr>
          <w:p w14:paraId="44646BB2">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序号</w:t>
            </w:r>
          </w:p>
        </w:tc>
        <w:tc>
          <w:tcPr>
            <w:tcW w:w="1234" w:type="dxa"/>
            <w:vAlign w:val="center"/>
          </w:tcPr>
          <w:p w14:paraId="22AAF693">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任务</w:t>
            </w:r>
          </w:p>
        </w:tc>
        <w:tc>
          <w:tcPr>
            <w:tcW w:w="3166" w:type="dxa"/>
            <w:gridSpan w:val="2"/>
            <w:vAlign w:val="center"/>
          </w:tcPr>
          <w:p w14:paraId="348C7C69">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描述</w:t>
            </w:r>
          </w:p>
        </w:tc>
        <w:tc>
          <w:tcPr>
            <w:tcW w:w="980" w:type="dxa"/>
            <w:vAlign w:val="center"/>
          </w:tcPr>
          <w:p w14:paraId="19F05BA6">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数量</w:t>
            </w:r>
          </w:p>
        </w:tc>
        <w:tc>
          <w:tcPr>
            <w:tcW w:w="1260" w:type="dxa"/>
            <w:vAlign w:val="center"/>
          </w:tcPr>
          <w:p w14:paraId="5AA8A9CF">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分值</w:t>
            </w:r>
          </w:p>
        </w:tc>
        <w:tc>
          <w:tcPr>
            <w:tcW w:w="1260" w:type="dxa"/>
            <w:vAlign w:val="center"/>
          </w:tcPr>
          <w:p w14:paraId="055E6E91">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最高分</w:t>
            </w:r>
          </w:p>
        </w:tc>
      </w:tr>
      <w:tr w14:paraId="2ED8FE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trPr>
        <w:tc>
          <w:tcPr>
            <w:tcW w:w="898" w:type="dxa"/>
            <w:tcBorders>
              <w:bottom w:val="single" w:color="auto" w:sz="4" w:space="0"/>
            </w:tcBorders>
            <w:vAlign w:val="center"/>
          </w:tcPr>
          <w:p w14:paraId="2BE433A1">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1</w:t>
            </w:r>
          </w:p>
        </w:tc>
        <w:tc>
          <w:tcPr>
            <w:tcW w:w="1234" w:type="dxa"/>
            <w:tcBorders>
              <w:bottom w:val="single" w:color="auto" w:sz="4" w:space="0"/>
            </w:tcBorders>
            <w:shd w:val="clear" w:color="auto" w:fill="auto"/>
            <w:vAlign w:val="center"/>
          </w:tcPr>
          <w:p w14:paraId="1790F4E9">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资源搜集</w:t>
            </w:r>
          </w:p>
        </w:tc>
        <w:tc>
          <w:tcPr>
            <w:tcW w:w="3166" w:type="dxa"/>
            <w:gridSpan w:val="2"/>
            <w:vAlign w:val="center"/>
          </w:tcPr>
          <w:p w14:paraId="2FA5CF77">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eastAsia="zh-CN"/>
              </w:rPr>
              <w:t>星际工程车</w:t>
            </w:r>
            <w:r>
              <w:rPr>
                <w:rFonts w:hint="eastAsia" w:ascii="宋体" w:hAnsi="宋体" w:eastAsia="宋体" w:cs="宋体"/>
                <w:sz w:val="28"/>
                <w:szCs w:val="28"/>
                <w:lang w:val="en-US" w:eastAsia="zh-CN"/>
              </w:rPr>
              <w:t>碰到</w:t>
            </w:r>
            <w:r>
              <w:rPr>
                <w:rFonts w:hint="eastAsia" w:ascii="宋体" w:hAnsi="宋体" w:eastAsia="宋体" w:cs="宋体"/>
                <w:sz w:val="28"/>
                <w:szCs w:val="28"/>
              </w:rPr>
              <w:t>路上的</w:t>
            </w:r>
            <w:r>
              <w:rPr>
                <w:rFonts w:hint="eastAsia" w:ascii="宋体" w:hAnsi="宋体" w:eastAsia="宋体" w:cs="宋体"/>
                <w:sz w:val="28"/>
                <w:szCs w:val="28"/>
                <w:lang w:val="en-US" w:eastAsia="zh-CN"/>
              </w:rPr>
              <w:t>矿石</w:t>
            </w:r>
          </w:p>
        </w:tc>
        <w:tc>
          <w:tcPr>
            <w:tcW w:w="980" w:type="dxa"/>
            <w:vAlign w:val="center"/>
          </w:tcPr>
          <w:p w14:paraId="30CC63AE">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7</w:t>
            </w:r>
          </w:p>
        </w:tc>
        <w:tc>
          <w:tcPr>
            <w:tcW w:w="1260" w:type="dxa"/>
            <w:vAlign w:val="center"/>
          </w:tcPr>
          <w:p w14:paraId="535A830A">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10</w:t>
            </w:r>
          </w:p>
        </w:tc>
        <w:tc>
          <w:tcPr>
            <w:tcW w:w="1260" w:type="dxa"/>
            <w:vAlign w:val="center"/>
          </w:tcPr>
          <w:p w14:paraId="3A7CEE12">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70</w:t>
            </w:r>
          </w:p>
        </w:tc>
      </w:tr>
      <w:tr w14:paraId="0EE37A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898" w:type="dxa"/>
            <w:tcBorders>
              <w:bottom w:val="single" w:color="auto" w:sz="4" w:space="0"/>
            </w:tcBorders>
            <w:vAlign w:val="center"/>
          </w:tcPr>
          <w:p w14:paraId="6F59031F">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2</w:t>
            </w:r>
          </w:p>
        </w:tc>
        <w:tc>
          <w:tcPr>
            <w:tcW w:w="1234" w:type="dxa"/>
            <w:tcBorders>
              <w:bottom w:val="single" w:color="auto" w:sz="4" w:space="0"/>
            </w:tcBorders>
            <w:shd w:val="clear" w:color="auto" w:fill="auto"/>
          </w:tcPr>
          <w:p w14:paraId="6B619285">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太空土壤采集与分析</w:t>
            </w:r>
          </w:p>
        </w:tc>
        <w:tc>
          <w:tcPr>
            <w:tcW w:w="3166" w:type="dxa"/>
            <w:gridSpan w:val="2"/>
            <w:vAlign w:val="center"/>
          </w:tcPr>
          <w:p w14:paraId="4919F3C0">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星际工程车碰到</w:t>
            </w:r>
            <w:r>
              <w:rPr>
                <w:rFonts w:hint="eastAsia" w:ascii="宋体" w:hAnsi="宋体" w:eastAsia="宋体" w:cs="宋体"/>
                <w:sz w:val="28"/>
                <w:szCs w:val="28"/>
              </w:rPr>
              <w:t>太空土壤</w:t>
            </w: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并运送到实验室完成数据分析</w:t>
            </w:r>
          </w:p>
        </w:tc>
        <w:tc>
          <w:tcPr>
            <w:tcW w:w="980" w:type="dxa"/>
            <w:vAlign w:val="center"/>
          </w:tcPr>
          <w:p w14:paraId="0D39C92A">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2</w:t>
            </w:r>
          </w:p>
        </w:tc>
        <w:tc>
          <w:tcPr>
            <w:tcW w:w="1260" w:type="dxa"/>
            <w:vAlign w:val="center"/>
          </w:tcPr>
          <w:p w14:paraId="1CB76A79">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20</w:t>
            </w:r>
          </w:p>
        </w:tc>
        <w:tc>
          <w:tcPr>
            <w:tcW w:w="1260" w:type="dxa"/>
            <w:vAlign w:val="center"/>
          </w:tcPr>
          <w:p w14:paraId="71DDAD25">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40</w:t>
            </w:r>
          </w:p>
        </w:tc>
      </w:tr>
      <w:tr w14:paraId="62D437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8" w:hRule="atLeast"/>
        </w:trPr>
        <w:tc>
          <w:tcPr>
            <w:tcW w:w="898" w:type="dxa"/>
            <w:tcBorders>
              <w:top w:val="single" w:color="auto" w:sz="4" w:space="0"/>
              <w:bottom w:val="single" w:color="auto" w:sz="4" w:space="0"/>
            </w:tcBorders>
            <w:vAlign w:val="center"/>
          </w:tcPr>
          <w:p w14:paraId="69997099">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3</w:t>
            </w:r>
          </w:p>
        </w:tc>
        <w:tc>
          <w:tcPr>
            <w:tcW w:w="1234" w:type="dxa"/>
            <w:tcBorders>
              <w:top w:val="single" w:color="auto" w:sz="4" w:space="0"/>
              <w:bottom w:val="single" w:color="auto" w:sz="4" w:space="0"/>
            </w:tcBorders>
            <w:shd w:val="clear" w:color="auto" w:fill="auto"/>
            <w:vAlign w:val="center"/>
          </w:tcPr>
          <w:p w14:paraId="62548C14">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躲避陨石</w:t>
            </w:r>
          </w:p>
        </w:tc>
        <w:tc>
          <w:tcPr>
            <w:tcW w:w="3166" w:type="dxa"/>
            <w:gridSpan w:val="2"/>
            <w:tcBorders>
              <w:right w:val="single" w:color="auto" w:sz="4" w:space="0"/>
            </w:tcBorders>
            <w:vAlign w:val="center"/>
          </w:tcPr>
          <w:p w14:paraId="7757636C">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eastAsia="zh-CN"/>
              </w:rPr>
              <w:t>星际工程车</w:t>
            </w:r>
            <w:r>
              <w:rPr>
                <w:rFonts w:hint="eastAsia" w:ascii="宋体" w:hAnsi="宋体" w:eastAsia="宋体" w:cs="宋体"/>
                <w:sz w:val="28"/>
                <w:szCs w:val="28"/>
                <w:lang w:val="en-US" w:eastAsia="zh-CN"/>
              </w:rPr>
              <w:t>碰到陨石会扣分，多次碰撞会重复扣分</w:t>
            </w:r>
          </w:p>
        </w:tc>
        <w:tc>
          <w:tcPr>
            <w:tcW w:w="980" w:type="dxa"/>
            <w:tcBorders>
              <w:top w:val="single" w:color="auto" w:sz="4" w:space="0"/>
              <w:left w:val="single" w:color="auto" w:sz="4" w:space="0"/>
              <w:right w:val="single" w:color="auto" w:sz="4" w:space="0"/>
            </w:tcBorders>
            <w:vAlign w:val="center"/>
          </w:tcPr>
          <w:p w14:paraId="305A6C62">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5</w:t>
            </w:r>
          </w:p>
        </w:tc>
        <w:tc>
          <w:tcPr>
            <w:tcW w:w="1260" w:type="dxa"/>
            <w:tcBorders>
              <w:left w:val="single" w:color="auto" w:sz="4" w:space="0"/>
            </w:tcBorders>
            <w:vAlign w:val="center"/>
          </w:tcPr>
          <w:p w14:paraId="7D5BBBCA">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-10</w:t>
            </w:r>
          </w:p>
        </w:tc>
        <w:tc>
          <w:tcPr>
            <w:tcW w:w="1260" w:type="dxa"/>
            <w:vAlign w:val="center"/>
          </w:tcPr>
          <w:p w14:paraId="5C85DB11">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w:t>
            </w:r>
          </w:p>
        </w:tc>
      </w:tr>
      <w:tr w14:paraId="7BC781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898" w:type="dxa"/>
            <w:vMerge w:val="restart"/>
            <w:tcBorders>
              <w:top w:val="single" w:color="auto" w:sz="4" w:space="0"/>
            </w:tcBorders>
            <w:vAlign w:val="center"/>
          </w:tcPr>
          <w:p w14:paraId="400F9FDC">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4</w:t>
            </w:r>
          </w:p>
        </w:tc>
        <w:tc>
          <w:tcPr>
            <w:tcW w:w="1234" w:type="dxa"/>
            <w:vMerge w:val="restart"/>
            <w:tcBorders>
              <w:top w:val="single" w:color="auto" w:sz="4" w:space="0"/>
            </w:tcBorders>
            <w:shd w:val="clear" w:color="auto" w:fill="auto"/>
            <w:vAlign w:val="center"/>
          </w:tcPr>
          <w:p w14:paraId="584CBE20">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陨石坑通行</w:t>
            </w:r>
          </w:p>
        </w:tc>
        <w:tc>
          <w:tcPr>
            <w:tcW w:w="1588" w:type="dxa"/>
            <w:vMerge w:val="restart"/>
            <w:vAlign w:val="center"/>
          </w:tcPr>
          <w:p w14:paraId="22B26563">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eastAsia="zh-CN"/>
              </w:rPr>
              <w:t>星际工程车</w:t>
            </w:r>
            <w:r>
              <w:rPr>
                <w:rFonts w:hint="eastAsia" w:ascii="宋体" w:hAnsi="宋体" w:eastAsia="宋体" w:cs="宋体"/>
                <w:sz w:val="28"/>
                <w:szCs w:val="28"/>
                <w:lang w:val="en-US" w:eastAsia="zh-CN"/>
              </w:rPr>
              <w:t>通过机械桥</w:t>
            </w:r>
          </w:p>
        </w:tc>
        <w:tc>
          <w:tcPr>
            <w:tcW w:w="1578" w:type="dxa"/>
            <w:vAlign w:val="center"/>
          </w:tcPr>
          <w:p w14:paraId="6514540F">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正确通过</w:t>
            </w:r>
          </w:p>
        </w:tc>
        <w:tc>
          <w:tcPr>
            <w:tcW w:w="980" w:type="dxa"/>
            <w:tcBorders>
              <w:top w:val="single" w:color="auto" w:sz="4" w:space="0"/>
            </w:tcBorders>
            <w:vAlign w:val="center"/>
          </w:tcPr>
          <w:p w14:paraId="384FD091">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1</w:t>
            </w:r>
          </w:p>
        </w:tc>
        <w:tc>
          <w:tcPr>
            <w:tcW w:w="1260" w:type="dxa"/>
            <w:tcBorders>
              <w:bottom w:val="single" w:color="auto" w:sz="4" w:space="0"/>
            </w:tcBorders>
            <w:vAlign w:val="center"/>
          </w:tcPr>
          <w:p w14:paraId="564C055C">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20</w:t>
            </w:r>
          </w:p>
        </w:tc>
        <w:tc>
          <w:tcPr>
            <w:tcW w:w="1260" w:type="dxa"/>
            <w:vMerge w:val="restart"/>
            <w:vAlign w:val="center"/>
          </w:tcPr>
          <w:p w14:paraId="11EFF415">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20</w:t>
            </w:r>
          </w:p>
        </w:tc>
      </w:tr>
      <w:tr w14:paraId="677BD6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9" w:hRule="atLeast"/>
        </w:trPr>
        <w:tc>
          <w:tcPr>
            <w:tcW w:w="898" w:type="dxa"/>
            <w:vMerge w:val="continue"/>
            <w:vAlign w:val="center"/>
          </w:tcPr>
          <w:p w14:paraId="1F698ED9">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p>
        </w:tc>
        <w:tc>
          <w:tcPr>
            <w:tcW w:w="1234" w:type="dxa"/>
            <w:vMerge w:val="continue"/>
            <w:shd w:val="clear" w:color="auto" w:fill="auto"/>
          </w:tcPr>
          <w:p w14:paraId="393BE730">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p>
        </w:tc>
        <w:tc>
          <w:tcPr>
            <w:tcW w:w="1588" w:type="dxa"/>
            <w:vMerge w:val="continue"/>
            <w:vAlign w:val="center"/>
          </w:tcPr>
          <w:p w14:paraId="70F739C8">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p>
        </w:tc>
        <w:tc>
          <w:tcPr>
            <w:tcW w:w="1578" w:type="dxa"/>
            <w:vAlign w:val="center"/>
          </w:tcPr>
          <w:p w14:paraId="141EB766">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未按要求通过</w:t>
            </w:r>
          </w:p>
        </w:tc>
        <w:tc>
          <w:tcPr>
            <w:tcW w:w="980" w:type="dxa"/>
            <w:tcBorders>
              <w:top w:val="single" w:color="auto" w:sz="4" w:space="0"/>
            </w:tcBorders>
            <w:vAlign w:val="center"/>
          </w:tcPr>
          <w:p w14:paraId="40A5E788">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1</w:t>
            </w:r>
          </w:p>
        </w:tc>
        <w:tc>
          <w:tcPr>
            <w:tcW w:w="1260" w:type="dxa"/>
            <w:tcBorders>
              <w:bottom w:val="single" w:color="auto" w:sz="4" w:space="0"/>
            </w:tcBorders>
            <w:vAlign w:val="center"/>
          </w:tcPr>
          <w:p w14:paraId="08CBE6E0">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w:t>
            </w:r>
            <w:r>
              <w:rPr>
                <w:rFonts w:hint="eastAsia" w:ascii="宋体" w:hAnsi="宋体" w:eastAsia="宋体" w:cs="宋体"/>
                <w:sz w:val="28"/>
                <w:szCs w:val="28"/>
                <w:lang w:val="en-US" w:eastAsia="zh-CN"/>
              </w:rPr>
              <w:t>1</w:t>
            </w:r>
            <w:r>
              <w:rPr>
                <w:rFonts w:hint="eastAsia" w:ascii="宋体" w:hAnsi="宋体" w:eastAsia="宋体" w:cs="宋体"/>
                <w:sz w:val="28"/>
                <w:szCs w:val="28"/>
              </w:rPr>
              <w:t>0</w:t>
            </w:r>
          </w:p>
        </w:tc>
        <w:tc>
          <w:tcPr>
            <w:tcW w:w="1260" w:type="dxa"/>
            <w:vMerge w:val="continue"/>
            <w:vAlign w:val="center"/>
          </w:tcPr>
          <w:p w14:paraId="029B1DB0">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p>
        </w:tc>
      </w:tr>
      <w:tr w14:paraId="40B017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trPr>
        <w:tc>
          <w:tcPr>
            <w:tcW w:w="898" w:type="dxa"/>
            <w:tcBorders>
              <w:bottom w:val="single" w:color="auto" w:sz="4" w:space="0"/>
            </w:tcBorders>
            <w:vAlign w:val="center"/>
          </w:tcPr>
          <w:p w14:paraId="70917234">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5</w:t>
            </w:r>
          </w:p>
        </w:tc>
        <w:tc>
          <w:tcPr>
            <w:tcW w:w="1234" w:type="dxa"/>
            <w:tcBorders>
              <w:bottom w:val="single" w:color="auto" w:sz="4" w:space="0"/>
            </w:tcBorders>
            <w:shd w:val="clear" w:color="auto" w:fill="auto"/>
            <w:vAlign w:val="center"/>
          </w:tcPr>
          <w:p w14:paraId="1CC5F1FF">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信号塔维修</w:t>
            </w:r>
          </w:p>
        </w:tc>
        <w:tc>
          <w:tcPr>
            <w:tcW w:w="3166" w:type="dxa"/>
            <w:gridSpan w:val="2"/>
            <w:tcBorders>
              <w:bottom w:val="single" w:color="auto" w:sz="4" w:space="0"/>
            </w:tcBorders>
            <w:vAlign w:val="center"/>
          </w:tcPr>
          <w:p w14:paraId="2000FAAA">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星际工程车到达信号塔指定位置进行维修</w:t>
            </w:r>
          </w:p>
        </w:tc>
        <w:tc>
          <w:tcPr>
            <w:tcW w:w="980" w:type="dxa"/>
            <w:tcBorders>
              <w:bottom w:val="single" w:color="auto" w:sz="4" w:space="0"/>
            </w:tcBorders>
            <w:vAlign w:val="center"/>
          </w:tcPr>
          <w:p w14:paraId="400CCDF0">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1</w:t>
            </w:r>
          </w:p>
        </w:tc>
        <w:tc>
          <w:tcPr>
            <w:tcW w:w="1260" w:type="dxa"/>
            <w:tcBorders>
              <w:bottom w:val="single" w:color="auto" w:sz="4" w:space="0"/>
            </w:tcBorders>
            <w:vAlign w:val="center"/>
          </w:tcPr>
          <w:p w14:paraId="1E05BB9A">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2</w:t>
            </w:r>
            <w:r>
              <w:rPr>
                <w:rFonts w:hint="eastAsia" w:ascii="宋体" w:hAnsi="宋体" w:eastAsia="宋体" w:cs="宋体"/>
                <w:sz w:val="28"/>
                <w:szCs w:val="28"/>
              </w:rPr>
              <w:t>0</w:t>
            </w:r>
          </w:p>
        </w:tc>
        <w:tc>
          <w:tcPr>
            <w:tcW w:w="1260" w:type="dxa"/>
            <w:tcBorders>
              <w:bottom w:val="single" w:color="auto" w:sz="4" w:space="0"/>
            </w:tcBorders>
            <w:vAlign w:val="center"/>
          </w:tcPr>
          <w:p w14:paraId="3CF43EE6">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rPr>
            </w:pPr>
            <w:r>
              <w:rPr>
                <w:rFonts w:hint="eastAsia" w:ascii="宋体" w:hAnsi="宋体" w:eastAsia="宋体" w:cs="宋体"/>
                <w:sz w:val="28"/>
                <w:szCs w:val="28"/>
                <w:lang w:val="en-US" w:eastAsia="zh-CN"/>
              </w:rPr>
              <w:t>20</w:t>
            </w:r>
          </w:p>
        </w:tc>
      </w:tr>
      <w:tr w14:paraId="72B4DE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898" w:type="dxa"/>
            <w:tcBorders>
              <w:top w:val="single" w:color="auto" w:sz="4" w:space="0"/>
              <w:left w:val="single" w:color="auto" w:sz="4" w:space="0"/>
              <w:bottom w:val="single" w:color="auto" w:sz="4" w:space="0"/>
              <w:right w:val="single" w:color="auto" w:sz="4" w:space="0"/>
            </w:tcBorders>
            <w:vAlign w:val="center"/>
          </w:tcPr>
          <w:p w14:paraId="2652CD9C">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6</w:t>
            </w:r>
          </w:p>
        </w:tc>
        <w:tc>
          <w:tcPr>
            <w:tcW w:w="1234" w:type="dxa"/>
            <w:tcBorders>
              <w:top w:val="single" w:color="auto" w:sz="4" w:space="0"/>
              <w:left w:val="single" w:color="auto" w:sz="4" w:space="0"/>
              <w:bottom w:val="single" w:color="auto" w:sz="4" w:space="0"/>
              <w:right w:val="single" w:color="auto" w:sz="4" w:space="0"/>
            </w:tcBorders>
            <w:shd w:val="clear" w:color="auto" w:fill="auto"/>
            <w:vAlign w:val="center"/>
          </w:tcPr>
          <w:p w14:paraId="4AA8836B">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能源补给</w:t>
            </w:r>
          </w:p>
        </w:tc>
        <w:tc>
          <w:tcPr>
            <w:tcW w:w="3166" w:type="dxa"/>
            <w:gridSpan w:val="2"/>
            <w:tcBorders>
              <w:top w:val="single" w:color="auto" w:sz="4" w:space="0"/>
              <w:left w:val="single" w:color="auto" w:sz="4" w:space="0"/>
              <w:bottom w:val="single" w:color="auto" w:sz="4" w:space="0"/>
              <w:right w:val="single" w:color="auto" w:sz="4" w:space="0"/>
            </w:tcBorders>
            <w:vAlign w:val="center"/>
          </w:tcPr>
          <w:p w14:paraId="5ED1087A">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eastAsia="zh-CN"/>
              </w:rPr>
              <w:t>星际工程车</w:t>
            </w:r>
            <w:r>
              <w:rPr>
                <w:rFonts w:hint="eastAsia" w:ascii="宋体" w:hAnsi="宋体" w:eastAsia="宋体" w:cs="宋体"/>
                <w:sz w:val="28"/>
                <w:szCs w:val="28"/>
                <w:lang w:val="en-US" w:eastAsia="zh-CN"/>
              </w:rPr>
              <w:t>到达能源补给站完成充能</w:t>
            </w:r>
          </w:p>
        </w:tc>
        <w:tc>
          <w:tcPr>
            <w:tcW w:w="980" w:type="dxa"/>
            <w:tcBorders>
              <w:top w:val="single" w:color="auto" w:sz="4" w:space="0"/>
              <w:left w:val="single" w:color="auto" w:sz="4" w:space="0"/>
              <w:bottom w:val="single" w:color="auto" w:sz="4" w:space="0"/>
              <w:right w:val="single" w:color="auto" w:sz="4" w:space="0"/>
            </w:tcBorders>
            <w:vAlign w:val="center"/>
          </w:tcPr>
          <w:p w14:paraId="1DA69AB8">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1</w:t>
            </w:r>
          </w:p>
        </w:tc>
        <w:tc>
          <w:tcPr>
            <w:tcW w:w="1260" w:type="dxa"/>
            <w:tcBorders>
              <w:top w:val="single" w:color="auto" w:sz="4" w:space="0"/>
              <w:left w:val="single" w:color="auto" w:sz="4" w:space="0"/>
              <w:bottom w:val="single" w:color="auto" w:sz="4" w:space="0"/>
              <w:right w:val="single" w:color="auto" w:sz="4" w:space="0"/>
            </w:tcBorders>
            <w:vAlign w:val="center"/>
          </w:tcPr>
          <w:p w14:paraId="3F1F4CAE">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30</w:t>
            </w:r>
          </w:p>
        </w:tc>
        <w:tc>
          <w:tcPr>
            <w:tcW w:w="1260" w:type="dxa"/>
            <w:tcBorders>
              <w:top w:val="single" w:color="auto" w:sz="4" w:space="0"/>
              <w:left w:val="single" w:color="auto" w:sz="4" w:space="0"/>
              <w:bottom w:val="single" w:color="auto" w:sz="4" w:space="0"/>
              <w:right w:val="single" w:color="auto" w:sz="4" w:space="0"/>
            </w:tcBorders>
            <w:vAlign w:val="center"/>
          </w:tcPr>
          <w:p w14:paraId="5C2B5519">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30</w:t>
            </w:r>
          </w:p>
        </w:tc>
      </w:tr>
      <w:tr w14:paraId="2635E6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898" w:type="dxa"/>
            <w:tcBorders>
              <w:top w:val="single" w:color="auto" w:sz="4" w:space="0"/>
              <w:left w:val="single" w:color="auto" w:sz="4" w:space="0"/>
              <w:bottom w:val="single" w:color="auto" w:sz="4" w:space="0"/>
              <w:right w:val="single" w:color="auto" w:sz="4" w:space="0"/>
            </w:tcBorders>
            <w:vAlign w:val="center"/>
          </w:tcPr>
          <w:p w14:paraId="40FD82C3">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w:t>
            </w:r>
          </w:p>
        </w:tc>
        <w:tc>
          <w:tcPr>
            <w:tcW w:w="1234" w:type="dxa"/>
            <w:tcBorders>
              <w:top w:val="single" w:color="auto" w:sz="4" w:space="0"/>
              <w:left w:val="single" w:color="auto" w:sz="4" w:space="0"/>
              <w:bottom w:val="single" w:color="auto" w:sz="4" w:space="0"/>
              <w:right w:val="single" w:color="auto" w:sz="4" w:space="0"/>
            </w:tcBorders>
            <w:shd w:val="clear" w:color="auto" w:fill="auto"/>
            <w:vAlign w:val="center"/>
          </w:tcPr>
          <w:p w14:paraId="6FB964B4">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rPr>
              <w:t>返回基地</w:t>
            </w:r>
          </w:p>
        </w:tc>
        <w:tc>
          <w:tcPr>
            <w:tcW w:w="316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3B5D723E">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eastAsia="zh-CN"/>
              </w:rPr>
              <w:t>星际工程车</w:t>
            </w:r>
            <w:r>
              <w:rPr>
                <w:rFonts w:hint="eastAsia" w:ascii="宋体" w:hAnsi="宋体" w:eastAsia="宋体" w:cs="宋体"/>
                <w:sz w:val="28"/>
                <w:szCs w:val="28"/>
              </w:rPr>
              <w:t>触碰到基地旗帜</w:t>
            </w:r>
          </w:p>
        </w:tc>
        <w:tc>
          <w:tcPr>
            <w:tcW w:w="980" w:type="dxa"/>
            <w:tcBorders>
              <w:top w:val="single" w:color="auto" w:sz="4" w:space="0"/>
              <w:left w:val="single" w:color="auto" w:sz="4" w:space="0"/>
              <w:bottom w:val="single" w:color="auto" w:sz="4" w:space="0"/>
              <w:right w:val="single" w:color="auto" w:sz="4" w:space="0"/>
            </w:tcBorders>
            <w:shd w:val="clear" w:color="auto" w:fill="auto"/>
            <w:vAlign w:val="center"/>
          </w:tcPr>
          <w:p w14:paraId="34E5C88F">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rPr>
              <w:t>1</w:t>
            </w:r>
          </w:p>
        </w:tc>
        <w:tc>
          <w:tcPr>
            <w:tcW w:w="1260" w:type="dxa"/>
            <w:tcBorders>
              <w:top w:val="single" w:color="auto" w:sz="4" w:space="0"/>
              <w:left w:val="single" w:color="auto" w:sz="4" w:space="0"/>
              <w:bottom w:val="single" w:color="auto" w:sz="4" w:space="0"/>
              <w:right w:val="single" w:color="auto" w:sz="4" w:space="0"/>
            </w:tcBorders>
            <w:shd w:val="clear" w:color="auto" w:fill="auto"/>
            <w:vAlign w:val="center"/>
          </w:tcPr>
          <w:p w14:paraId="6B7551D9">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10</w:t>
            </w:r>
          </w:p>
        </w:tc>
        <w:tc>
          <w:tcPr>
            <w:tcW w:w="1260" w:type="dxa"/>
            <w:tcBorders>
              <w:top w:val="single" w:color="auto" w:sz="4" w:space="0"/>
              <w:left w:val="single" w:color="auto" w:sz="4" w:space="0"/>
              <w:bottom w:val="single" w:color="auto" w:sz="4" w:space="0"/>
              <w:right w:val="single" w:color="auto" w:sz="4" w:space="0"/>
            </w:tcBorders>
            <w:shd w:val="clear" w:color="auto" w:fill="auto"/>
            <w:vAlign w:val="center"/>
          </w:tcPr>
          <w:p w14:paraId="6C2CC90A">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10</w:t>
            </w:r>
          </w:p>
        </w:tc>
      </w:tr>
      <w:tr w14:paraId="0C85C78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trPr>
        <w:tc>
          <w:tcPr>
            <w:tcW w:w="898" w:type="dxa"/>
            <w:vAlign w:val="center"/>
          </w:tcPr>
          <w:p w14:paraId="37E8D451">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p>
        </w:tc>
        <w:tc>
          <w:tcPr>
            <w:tcW w:w="6640" w:type="dxa"/>
            <w:gridSpan w:val="5"/>
            <w:vAlign w:val="center"/>
          </w:tcPr>
          <w:p w14:paraId="7D718790">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最高总分</w:t>
            </w:r>
          </w:p>
        </w:tc>
        <w:tc>
          <w:tcPr>
            <w:tcW w:w="1260" w:type="dxa"/>
            <w:vAlign w:val="center"/>
          </w:tcPr>
          <w:p w14:paraId="0A0912A8">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190</w:t>
            </w:r>
          </w:p>
        </w:tc>
      </w:tr>
    </w:tbl>
    <w:p w14:paraId="27E73FA1">
      <w:pPr>
        <w:keepNext w:val="0"/>
        <w:keepLines w:val="0"/>
        <w:pageBreakBefore w:val="0"/>
        <w:widowControl w:val="0"/>
        <w:kinsoku/>
        <w:wordWrap/>
        <w:overflowPunct/>
        <w:topLinePunct w:val="0"/>
        <w:autoSpaceDE w:val="0"/>
        <w:autoSpaceDN w:val="0"/>
        <w:bidi w:val="0"/>
        <w:adjustRightInd/>
        <w:snapToGrid w:val="0"/>
        <w:spacing w:line="240" w:lineRule="auto"/>
        <w:ind w:firstLine="624"/>
        <w:textAlignment w:val="auto"/>
        <w:rPr>
          <w:rFonts w:hint="eastAsia" w:ascii="宋体" w:hAnsi="宋体" w:eastAsia="宋体" w:cs="宋体"/>
          <w:sz w:val="28"/>
          <w:szCs w:val="28"/>
        </w:rPr>
      </w:pPr>
      <w:r>
        <w:rPr>
          <w:rFonts w:hint="eastAsia" w:ascii="宋体" w:hAnsi="宋体" w:eastAsia="宋体" w:cs="宋体"/>
          <w:sz w:val="28"/>
          <w:szCs w:val="28"/>
        </w:rPr>
        <w:t>表3：高中组得分表</w:t>
      </w:r>
    </w:p>
    <w:tbl>
      <w:tblPr>
        <w:tblStyle w:val="8"/>
        <w:tblpPr w:leftFromText="180" w:rightFromText="180" w:vertAnchor="text" w:horzAnchor="margin" w:tblpXSpec="center" w:tblpY="159"/>
        <w:tblW w:w="8770" w:type="dxa"/>
        <w:tblInd w:w="-10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70"/>
        <w:gridCol w:w="1234"/>
        <w:gridCol w:w="1588"/>
        <w:gridCol w:w="1578"/>
        <w:gridCol w:w="980"/>
        <w:gridCol w:w="1260"/>
        <w:gridCol w:w="1260"/>
      </w:tblGrid>
      <w:tr w14:paraId="7D798D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9" w:hRule="atLeast"/>
        </w:trPr>
        <w:tc>
          <w:tcPr>
            <w:tcW w:w="870" w:type="dxa"/>
            <w:vAlign w:val="center"/>
          </w:tcPr>
          <w:p w14:paraId="05F3EC6D">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序号</w:t>
            </w:r>
          </w:p>
        </w:tc>
        <w:tc>
          <w:tcPr>
            <w:tcW w:w="1234" w:type="dxa"/>
            <w:vAlign w:val="center"/>
          </w:tcPr>
          <w:p w14:paraId="5E6EEAB1">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任务</w:t>
            </w:r>
          </w:p>
        </w:tc>
        <w:tc>
          <w:tcPr>
            <w:tcW w:w="3166" w:type="dxa"/>
            <w:gridSpan w:val="2"/>
            <w:vAlign w:val="center"/>
          </w:tcPr>
          <w:p w14:paraId="1346DDF3">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描述</w:t>
            </w:r>
          </w:p>
        </w:tc>
        <w:tc>
          <w:tcPr>
            <w:tcW w:w="980" w:type="dxa"/>
            <w:vAlign w:val="center"/>
          </w:tcPr>
          <w:p w14:paraId="132617CE">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数量</w:t>
            </w:r>
          </w:p>
        </w:tc>
        <w:tc>
          <w:tcPr>
            <w:tcW w:w="1260" w:type="dxa"/>
            <w:vAlign w:val="center"/>
          </w:tcPr>
          <w:p w14:paraId="4B1C7999">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分值</w:t>
            </w:r>
          </w:p>
        </w:tc>
        <w:tc>
          <w:tcPr>
            <w:tcW w:w="1260" w:type="dxa"/>
            <w:vAlign w:val="center"/>
          </w:tcPr>
          <w:p w14:paraId="2A442977">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最高分</w:t>
            </w:r>
          </w:p>
        </w:tc>
      </w:tr>
      <w:tr w14:paraId="181D74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trPr>
        <w:tc>
          <w:tcPr>
            <w:tcW w:w="870" w:type="dxa"/>
            <w:tcBorders>
              <w:bottom w:val="single" w:color="auto" w:sz="4" w:space="0"/>
            </w:tcBorders>
            <w:vAlign w:val="center"/>
          </w:tcPr>
          <w:p w14:paraId="38A283A3">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1</w:t>
            </w:r>
          </w:p>
        </w:tc>
        <w:tc>
          <w:tcPr>
            <w:tcW w:w="1234" w:type="dxa"/>
            <w:tcBorders>
              <w:bottom w:val="single" w:color="auto" w:sz="4" w:space="0"/>
            </w:tcBorders>
            <w:shd w:val="clear" w:color="auto" w:fill="auto"/>
            <w:vAlign w:val="center"/>
          </w:tcPr>
          <w:p w14:paraId="31F42B12">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资源搜集</w:t>
            </w:r>
          </w:p>
        </w:tc>
        <w:tc>
          <w:tcPr>
            <w:tcW w:w="3166" w:type="dxa"/>
            <w:gridSpan w:val="2"/>
            <w:vAlign w:val="center"/>
          </w:tcPr>
          <w:p w14:paraId="670E93B5">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eastAsia="zh-CN"/>
              </w:rPr>
              <w:t>星际工程车</w:t>
            </w:r>
            <w:r>
              <w:rPr>
                <w:rFonts w:hint="eastAsia" w:ascii="宋体" w:hAnsi="宋体" w:eastAsia="宋体" w:cs="宋体"/>
                <w:sz w:val="28"/>
                <w:szCs w:val="28"/>
                <w:lang w:val="en-US" w:eastAsia="zh-CN"/>
              </w:rPr>
              <w:t>碰到</w:t>
            </w:r>
            <w:r>
              <w:rPr>
                <w:rFonts w:hint="eastAsia" w:ascii="宋体" w:hAnsi="宋体" w:eastAsia="宋体" w:cs="宋体"/>
                <w:sz w:val="28"/>
                <w:szCs w:val="28"/>
              </w:rPr>
              <w:t>路上的</w:t>
            </w:r>
            <w:r>
              <w:rPr>
                <w:rFonts w:hint="eastAsia" w:ascii="宋体" w:hAnsi="宋体" w:eastAsia="宋体" w:cs="宋体"/>
                <w:sz w:val="28"/>
                <w:szCs w:val="28"/>
                <w:lang w:val="en-US" w:eastAsia="zh-CN"/>
              </w:rPr>
              <w:t>矿石</w:t>
            </w:r>
          </w:p>
        </w:tc>
        <w:tc>
          <w:tcPr>
            <w:tcW w:w="980" w:type="dxa"/>
            <w:vAlign w:val="center"/>
          </w:tcPr>
          <w:p w14:paraId="32AD8652">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9</w:t>
            </w:r>
          </w:p>
        </w:tc>
        <w:tc>
          <w:tcPr>
            <w:tcW w:w="1260" w:type="dxa"/>
            <w:vAlign w:val="center"/>
          </w:tcPr>
          <w:p w14:paraId="4DE2AF48">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10</w:t>
            </w:r>
          </w:p>
        </w:tc>
        <w:tc>
          <w:tcPr>
            <w:tcW w:w="1260" w:type="dxa"/>
            <w:vAlign w:val="center"/>
          </w:tcPr>
          <w:p w14:paraId="5375C744">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90</w:t>
            </w:r>
          </w:p>
        </w:tc>
      </w:tr>
      <w:tr w14:paraId="34662E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trPr>
        <w:tc>
          <w:tcPr>
            <w:tcW w:w="870" w:type="dxa"/>
            <w:tcBorders>
              <w:bottom w:val="single" w:color="auto" w:sz="4" w:space="0"/>
            </w:tcBorders>
            <w:vAlign w:val="center"/>
          </w:tcPr>
          <w:p w14:paraId="3D3539DB">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2</w:t>
            </w:r>
          </w:p>
        </w:tc>
        <w:tc>
          <w:tcPr>
            <w:tcW w:w="1234" w:type="dxa"/>
            <w:tcBorders>
              <w:bottom w:val="single" w:color="auto" w:sz="4" w:space="0"/>
            </w:tcBorders>
            <w:shd w:val="clear" w:color="auto" w:fill="auto"/>
          </w:tcPr>
          <w:p w14:paraId="2693B213">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太空土壤采集与分析</w:t>
            </w:r>
          </w:p>
        </w:tc>
        <w:tc>
          <w:tcPr>
            <w:tcW w:w="3166" w:type="dxa"/>
            <w:gridSpan w:val="2"/>
            <w:vAlign w:val="center"/>
          </w:tcPr>
          <w:p w14:paraId="79C03BFC">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星际工程车碰到</w:t>
            </w:r>
            <w:r>
              <w:rPr>
                <w:rFonts w:hint="eastAsia" w:ascii="宋体" w:hAnsi="宋体" w:eastAsia="宋体" w:cs="宋体"/>
                <w:sz w:val="28"/>
                <w:szCs w:val="28"/>
              </w:rPr>
              <w:t>太空土壤</w:t>
            </w:r>
            <w:r>
              <w:rPr>
                <w:rFonts w:hint="eastAsia" w:ascii="宋体" w:hAnsi="宋体" w:eastAsia="宋体" w:cs="宋体"/>
                <w:sz w:val="28"/>
                <w:szCs w:val="28"/>
                <w:lang w:eastAsia="zh-CN"/>
              </w:rPr>
              <w:t>，</w:t>
            </w:r>
            <w:r>
              <w:rPr>
                <w:rFonts w:hint="eastAsia" w:ascii="宋体" w:hAnsi="宋体" w:eastAsia="宋体" w:cs="宋体"/>
                <w:sz w:val="28"/>
                <w:szCs w:val="28"/>
                <w:lang w:val="en-US" w:eastAsia="zh-CN"/>
              </w:rPr>
              <w:t>并运送到实验室完成数据分析</w:t>
            </w:r>
          </w:p>
        </w:tc>
        <w:tc>
          <w:tcPr>
            <w:tcW w:w="980" w:type="dxa"/>
            <w:vAlign w:val="center"/>
          </w:tcPr>
          <w:p w14:paraId="0811D956">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2</w:t>
            </w:r>
          </w:p>
        </w:tc>
        <w:tc>
          <w:tcPr>
            <w:tcW w:w="1260" w:type="dxa"/>
            <w:vAlign w:val="center"/>
          </w:tcPr>
          <w:p w14:paraId="6B30977D">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20</w:t>
            </w:r>
          </w:p>
        </w:tc>
        <w:tc>
          <w:tcPr>
            <w:tcW w:w="1260" w:type="dxa"/>
            <w:vAlign w:val="center"/>
          </w:tcPr>
          <w:p w14:paraId="7BB166EF">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40</w:t>
            </w:r>
          </w:p>
        </w:tc>
      </w:tr>
      <w:tr w14:paraId="30DCDD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8" w:hRule="atLeast"/>
        </w:trPr>
        <w:tc>
          <w:tcPr>
            <w:tcW w:w="870" w:type="dxa"/>
            <w:tcBorders>
              <w:top w:val="single" w:color="auto" w:sz="4" w:space="0"/>
              <w:bottom w:val="single" w:color="auto" w:sz="4" w:space="0"/>
            </w:tcBorders>
            <w:vAlign w:val="center"/>
          </w:tcPr>
          <w:p w14:paraId="5158C669">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3</w:t>
            </w:r>
          </w:p>
        </w:tc>
        <w:tc>
          <w:tcPr>
            <w:tcW w:w="1234" w:type="dxa"/>
            <w:tcBorders>
              <w:top w:val="single" w:color="auto" w:sz="4" w:space="0"/>
              <w:bottom w:val="single" w:color="auto" w:sz="4" w:space="0"/>
            </w:tcBorders>
            <w:shd w:val="clear" w:color="auto" w:fill="auto"/>
            <w:vAlign w:val="center"/>
          </w:tcPr>
          <w:p w14:paraId="2F21A7FA">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躲避陨石</w:t>
            </w:r>
          </w:p>
        </w:tc>
        <w:tc>
          <w:tcPr>
            <w:tcW w:w="3166" w:type="dxa"/>
            <w:gridSpan w:val="2"/>
            <w:tcBorders>
              <w:right w:val="single" w:color="auto" w:sz="4" w:space="0"/>
            </w:tcBorders>
            <w:vAlign w:val="center"/>
          </w:tcPr>
          <w:p w14:paraId="4BC45EB3">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eastAsia="zh-CN"/>
              </w:rPr>
              <w:t>星际工程车</w:t>
            </w:r>
            <w:r>
              <w:rPr>
                <w:rFonts w:hint="eastAsia" w:ascii="宋体" w:hAnsi="宋体" w:eastAsia="宋体" w:cs="宋体"/>
                <w:sz w:val="28"/>
                <w:szCs w:val="28"/>
                <w:lang w:val="en-US" w:eastAsia="zh-CN"/>
              </w:rPr>
              <w:t>碰到陨石会扣分，多次碰撞会重复扣分</w:t>
            </w:r>
          </w:p>
        </w:tc>
        <w:tc>
          <w:tcPr>
            <w:tcW w:w="980" w:type="dxa"/>
            <w:tcBorders>
              <w:top w:val="single" w:color="auto" w:sz="4" w:space="0"/>
              <w:left w:val="single" w:color="auto" w:sz="4" w:space="0"/>
              <w:right w:val="single" w:color="auto" w:sz="4" w:space="0"/>
            </w:tcBorders>
            <w:vAlign w:val="center"/>
          </w:tcPr>
          <w:p w14:paraId="4371D4D9">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9</w:t>
            </w:r>
          </w:p>
        </w:tc>
        <w:tc>
          <w:tcPr>
            <w:tcW w:w="1260" w:type="dxa"/>
            <w:tcBorders>
              <w:left w:val="single" w:color="auto" w:sz="4" w:space="0"/>
            </w:tcBorders>
            <w:vAlign w:val="center"/>
          </w:tcPr>
          <w:p w14:paraId="34E8323A">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-10</w:t>
            </w:r>
          </w:p>
        </w:tc>
        <w:tc>
          <w:tcPr>
            <w:tcW w:w="1260" w:type="dxa"/>
            <w:vAlign w:val="center"/>
          </w:tcPr>
          <w:p w14:paraId="197408D7">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w:t>
            </w:r>
          </w:p>
        </w:tc>
      </w:tr>
      <w:tr w14:paraId="3602EC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9" w:hRule="atLeast"/>
        </w:trPr>
        <w:tc>
          <w:tcPr>
            <w:tcW w:w="870" w:type="dxa"/>
            <w:vMerge w:val="restart"/>
            <w:tcBorders>
              <w:top w:val="single" w:color="auto" w:sz="4" w:space="0"/>
            </w:tcBorders>
            <w:vAlign w:val="center"/>
          </w:tcPr>
          <w:p w14:paraId="4FC2BB1E">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4</w:t>
            </w:r>
          </w:p>
        </w:tc>
        <w:tc>
          <w:tcPr>
            <w:tcW w:w="1234" w:type="dxa"/>
            <w:vMerge w:val="restart"/>
            <w:tcBorders>
              <w:top w:val="single" w:color="auto" w:sz="4" w:space="0"/>
            </w:tcBorders>
            <w:shd w:val="clear" w:color="auto" w:fill="auto"/>
            <w:vAlign w:val="center"/>
          </w:tcPr>
          <w:p w14:paraId="50D99089">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陨石坑通行</w:t>
            </w:r>
          </w:p>
        </w:tc>
        <w:tc>
          <w:tcPr>
            <w:tcW w:w="1588" w:type="dxa"/>
            <w:vMerge w:val="restart"/>
            <w:vAlign w:val="center"/>
          </w:tcPr>
          <w:p w14:paraId="54D6ECB1">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eastAsia="zh-CN"/>
              </w:rPr>
              <w:t>星际工程车</w:t>
            </w:r>
            <w:r>
              <w:rPr>
                <w:rFonts w:hint="eastAsia" w:ascii="宋体" w:hAnsi="宋体" w:eastAsia="宋体" w:cs="宋体"/>
                <w:sz w:val="28"/>
                <w:szCs w:val="28"/>
                <w:lang w:val="en-US" w:eastAsia="zh-CN"/>
              </w:rPr>
              <w:t>通过机械桥</w:t>
            </w:r>
          </w:p>
        </w:tc>
        <w:tc>
          <w:tcPr>
            <w:tcW w:w="1578" w:type="dxa"/>
            <w:vAlign w:val="center"/>
          </w:tcPr>
          <w:p w14:paraId="4A97071B">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正确通过</w:t>
            </w:r>
          </w:p>
        </w:tc>
        <w:tc>
          <w:tcPr>
            <w:tcW w:w="980" w:type="dxa"/>
            <w:tcBorders>
              <w:top w:val="single" w:color="auto" w:sz="4" w:space="0"/>
            </w:tcBorders>
            <w:vAlign w:val="center"/>
          </w:tcPr>
          <w:p w14:paraId="4CDADB0F">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1</w:t>
            </w:r>
          </w:p>
        </w:tc>
        <w:tc>
          <w:tcPr>
            <w:tcW w:w="1260" w:type="dxa"/>
            <w:tcBorders>
              <w:bottom w:val="single" w:color="auto" w:sz="4" w:space="0"/>
            </w:tcBorders>
            <w:vAlign w:val="center"/>
          </w:tcPr>
          <w:p w14:paraId="062F42BF">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20</w:t>
            </w:r>
          </w:p>
        </w:tc>
        <w:tc>
          <w:tcPr>
            <w:tcW w:w="1260" w:type="dxa"/>
            <w:vMerge w:val="restart"/>
            <w:vAlign w:val="center"/>
          </w:tcPr>
          <w:p w14:paraId="21FE6731">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20</w:t>
            </w:r>
          </w:p>
        </w:tc>
      </w:tr>
      <w:tr w14:paraId="24F082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9" w:hRule="atLeast"/>
        </w:trPr>
        <w:tc>
          <w:tcPr>
            <w:tcW w:w="870" w:type="dxa"/>
            <w:vMerge w:val="continue"/>
            <w:vAlign w:val="center"/>
          </w:tcPr>
          <w:p w14:paraId="4050C32D">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p>
        </w:tc>
        <w:tc>
          <w:tcPr>
            <w:tcW w:w="1234" w:type="dxa"/>
            <w:vMerge w:val="continue"/>
            <w:shd w:val="clear" w:color="auto" w:fill="auto"/>
          </w:tcPr>
          <w:p w14:paraId="67993F30">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p>
        </w:tc>
        <w:tc>
          <w:tcPr>
            <w:tcW w:w="1588" w:type="dxa"/>
            <w:vMerge w:val="continue"/>
            <w:vAlign w:val="center"/>
          </w:tcPr>
          <w:p w14:paraId="7C20863C">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p>
        </w:tc>
        <w:tc>
          <w:tcPr>
            <w:tcW w:w="1578" w:type="dxa"/>
            <w:vAlign w:val="center"/>
          </w:tcPr>
          <w:p w14:paraId="35A0D822">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未按要求通过</w:t>
            </w:r>
          </w:p>
        </w:tc>
        <w:tc>
          <w:tcPr>
            <w:tcW w:w="980" w:type="dxa"/>
            <w:tcBorders>
              <w:top w:val="single" w:color="auto" w:sz="4" w:space="0"/>
            </w:tcBorders>
            <w:vAlign w:val="center"/>
          </w:tcPr>
          <w:p w14:paraId="6B41A62D">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1</w:t>
            </w:r>
          </w:p>
        </w:tc>
        <w:tc>
          <w:tcPr>
            <w:tcW w:w="1260" w:type="dxa"/>
            <w:tcBorders>
              <w:bottom w:val="single" w:color="auto" w:sz="4" w:space="0"/>
            </w:tcBorders>
            <w:vAlign w:val="center"/>
          </w:tcPr>
          <w:p w14:paraId="2E3F6D09">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w:t>
            </w:r>
            <w:r>
              <w:rPr>
                <w:rFonts w:hint="eastAsia" w:ascii="宋体" w:hAnsi="宋体" w:eastAsia="宋体" w:cs="宋体"/>
                <w:sz w:val="28"/>
                <w:szCs w:val="28"/>
                <w:lang w:val="en-US" w:eastAsia="zh-CN"/>
              </w:rPr>
              <w:t>1</w:t>
            </w:r>
            <w:r>
              <w:rPr>
                <w:rFonts w:hint="eastAsia" w:ascii="宋体" w:hAnsi="宋体" w:eastAsia="宋体" w:cs="宋体"/>
                <w:sz w:val="28"/>
                <w:szCs w:val="28"/>
              </w:rPr>
              <w:t>0</w:t>
            </w:r>
          </w:p>
        </w:tc>
        <w:tc>
          <w:tcPr>
            <w:tcW w:w="1260" w:type="dxa"/>
            <w:vMerge w:val="continue"/>
            <w:vAlign w:val="center"/>
          </w:tcPr>
          <w:p w14:paraId="042688FC">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p>
        </w:tc>
      </w:tr>
      <w:tr w14:paraId="42CF69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trPr>
        <w:tc>
          <w:tcPr>
            <w:tcW w:w="870" w:type="dxa"/>
            <w:tcBorders>
              <w:bottom w:val="single" w:color="auto" w:sz="4" w:space="0"/>
            </w:tcBorders>
            <w:vAlign w:val="center"/>
          </w:tcPr>
          <w:p w14:paraId="323CFFE5">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5</w:t>
            </w:r>
          </w:p>
        </w:tc>
        <w:tc>
          <w:tcPr>
            <w:tcW w:w="1234" w:type="dxa"/>
            <w:tcBorders>
              <w:bottom w:val="single" w:color="auto" w:sz="4" w:space="0"/>
            </w:tcBorders>
            <w:shd w:val="clear" w:color="auto" w:fill="auto"/>
            <w:vAlign w:val="center"/>
          </w:tcPr>
          <w:p w14:paraId="065C89D0">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信号塔维修</w:t>
            </w:r>
          </w:p>
        </w:tc>
        <w:tc>
          <w:tcPr>
            <w:tcW w:w="3166" w:type="dxa"/>
            <w:gridSpan w:val="2"/>
            <w:tcBorders>
              <w:bottom w:val="single" w:color="auto" w:sz="4" w:space="0"/>
            </w:tcBorders>
            <w:vAlign w:val="center"/>
          </w:tcPr>
          <w:p w14:paraId="00C5BC36">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星际工程车到达信号塔指定位置进行维修</w:t>
            </w:r>
          </w:p>
        </w:tc>
        <w:tc>
          <w:tcPr>
            <w:tcW w:w="980" w:type="dxa"/>
            <w:tcBorders>
              <w:bottom w:val="single" w:color="auto" w:sz="4" w:space="0"/>
            </w:tcBorders>
            <w:vAlign w:val="center"/>
          </w:tcPr>
          <w:p w14:paraId="1787E4F6">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eastAsia="zh-CN"/>
              </w:rPr>
            </w:pPr>
            <w:r>
              <w:rPr>
                <w:rFonts w:hint="eastAsia" w:ascii="宋体" w:hAnsi="宋体" w:eastAsia="宋体" w:cs="宋体"/>
                <w:sz w:val="28"/>
                <w:szCs w:val="28"/>
                <w:lang w:val="en-US" w:eastAsia="zh-CN"/>
              </w:rPr>
              <w:t>2</w:t>
            </w:r>
          </w:p>
        </w:tc>
        <w:tc>
          <w:tcPr>
            <w:tcW w:w="1260" w:type="dxa"/>
            <w:tcBorders>
              <w:bottom w:val="single" w:color="auto" w:sz="4" w:space="0"/>
            </w:tcBorders>
            <w:vAlign w:val="center"/>
          </w:tcPr>
          <w:p w14:paraId="42E6D8AA">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2</w:t>
            </w:r>
            <w:r>
              <w:rPr>
                <w:rFonts w:hint="eastAsia" w:ascii="宋体" w:hAnsi="宋体" w:eastAsia="宋体" w:cs="宋体"/>
                <w:sz w:val="28"/>
                <w:szCs w:val="28"/>
              </w:rPr>
              <w:t>0</w:t>
            </w:r>
          </w:p>
        </w:tc>
        <w:tc>
          <w:tcPr>
            <w:tcW w:w="1260" w:type="dxa"/>
            <w:tcBorders>
              <w:bottom w:val="single" w:color="auto" w:sz="4" w:space="0"/>
            </w:tcBorders>
            <w:vAlign w:val="center"/>
          </w:tcPr>
          <w:p w14:paraId="71897D3F">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rPr>
            </w:pPr>
            <w:r>
              <w:rPr>
                <w:rFonts w:hint="eastAsia" w:ascii="宋体" w:hAnsi="宋体" w:eastAsia="宋体" w:cs="宋体"/>
                <w:sz w:val="28"/>
                <w:szCs w:val="28"/>
                <w:lang w:val="en-US" w:eastAsia="zh-CN"/>
              </w:rPr>
              <w:t>40</w:t>
            </w:r>
          </w:p>
        </w:tc>
      </w:tr>
      <w:tr w14:paraId="3BE5DF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870" w:type="dxa"/>
            <w:tcBorders>
              <w:top w:val="single" w:color="auto" w:sz="4" w:space="0"/>
              <w:left w:val="single" w:color="auto" w:sz="4" w:space="0"/>
              <w:bottom w:val="single" w:color="auto" w:sz="4" w:space="0"/>
              <w:right w:val="single" w:color="auto" w:sz="4" w:space="0"/>
            </w:tcBorders>
            <w:vAlign w:val="center"/>
          </w:tcPr>
          <w:p w14:paraId="097B5ED7">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rPr>
              <w:t>6</w:t>
            </w:r>
          </w:p>
        </w:tc>
        <w:tc>
          <w:tcPr>
            <w:tcW w:w="1234" w:type="dxa"/>
            <w:tcBorders>
              <w:top w:val="single" w:color="auto" w:sz="4" w:space="0"/>
              <w:left w:val="single" w:color="auto" w:sz="4" w:space="0"/>
              <w:bottom w:val="single" w:color="auto" w:sz="4" w:space="0"/>
              <w:right w:val="single" w:color="auto" w:sz="4" w:space="0"/>
            </w:tcBorders>
            <w:shd w:val="clear" w:color="auto" w:fill="auto"/>
            <w:vAlign w:val="center"/>
          </w:tcPr>
          <w:p w14:paraId="3FD44175">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val="en-US" w:eastAsia="zh-CN"/>
              </w:rPr>
              <w:t>能源补给</w:t>
            </w:r>
          </w:p>
        </w:tc>
        <w:tc>
          <w:tcPr>
            <w:tcW w:w="3166" w:type="dxa"/>
            <w:gridSpan w:val="2"/>
            <w:tcBorders>
              <w:top w:val="single" w:color="auto" w:sz="4" w:space="0"/>
              <w:left w:val="single" w:color="auto" w:sz="4" w:space="0"/>
              <w:bottom w:val="single" w:color="auto" w:sz="4" w:space="0"/>
              <w:right w:val="single" w:color="auto" w:sz="4" w:space="0"/>
            </w:tcBorders>
            <w:vAlign w:val="center"/>
          </w:tcPr>
          <w:p w14:paraId="54888E34">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rPr>
            </w:pPr>
            <w:r>
              <w:rPr>
                <w:rFonts w:hint="eastAsia" w:ascii="宋体" w:hAnsi="宋体" w:eastAsia="宋体" w:cs="宋体"/>
                <w:sz w:val="28"/>
                <w:szCs w:val="28"/>
                <w:lang w:eastAsia="zh-CN"/>
              </w:rPr>
              <w:t>星际工程车</w:t>
            </w:r>
            <w:r>
              <w:rPr>
                <w:rFonts w:hint="eastAsia" w:ascii="宋体" w:hAnsi="宋体" w:eastAsia="宋体" w:cs="宋体"/>
                <w:sz w:val="28"/>
                <w:szCs w:val="28"/>
                <w:lang w:val="en-US" w:eastAsia="zh-CN"/>
              </w:rPr>
              <w:t>到达能源补给站完成充能</w:t>
            </w:r>
          </w:p>
        </w:tc>
        <w:tc>
          <w:tcPr>
            <w:tcW w:w="980" w:type="dxa"/>
            <w:tcBorders>
              <w:top w:val="single" w:color="auto" w:sz="4" w:space="0"/>
              <w:left w:val="single" w:color="auto" w:sz="4" w:space="0"/>
              <w:bottom w:val="single" w:color="auto" w:sz="4" w:space="0"/>
              <w:right w:val="single" w:color="auto" w:sz="4" w:space="0"/>
            </w:tcBorders>
            <w:vAlign w:val="center"/>
          </w:tcPr>
          <w:p w14:paraId="44F866F2">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1</w:t>
            </w:r>
          </w:p>
        </w:tc>
        <w:tc>
          <w:tcPr>
            <w:tcW w:w="1260" w:type="dxa"/>
            <w:tcBorders>
              <w:top w:val="single" w:color="auto" w:sz="4" w:space="0"/>
              <w:left w:val="single" w:color="auto" w:sz="4" w:space="0"/>
              <w:bottom w:val="single" w:color="auto" w:sz="4" w:space="0"/>
              <w:right w:val="single" w:color="auto" w:sz="4" w:space="0"/>
            </w:tcBorders>
            <w:vAlign w:val="center"/>
          </w:tcPr>
          <w:p w14:paraId="7A6B01A0">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30</w:t>
            </w:r>
          </w:p>
        </w:tc>
        <w:tc>
          <w:tcPr>
            <w:tcW w:w="1260" w:type="dxa"/>
            <w:tcBorders>
              <w:top w:val="single" w:color="auto" w:sz="4" w:space="0"/>
              <w:left w:val="single" w:color="auto" w:sz="4" w:space="0"/>
              <w:bottom w:val="single" w:color="auto" w:sz="4" w:space="0"/>
              <w:right w:val="single" w:color="auto" w:sz="4" w:space="0"/>
            </w:tcBorders>
            <w:vAlign w:val="center"/>
          </w:tcPr>
          <w:p w14:paraId="7915574C">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30</w:t>
            </w:r>
          </w:p>
        </w:tc>
      </w:tr>
      <w:tr w14:paraId="0312AC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 w:hRule="atLeast"/>
        </w:trPr>
        <w:tc>
          <w:tcPr>
            <w:tcW w:w="870" w:type="dxa"/>
            <w:tcBorders>
              <w:top w:val="single" w:color="auto" w:sz="4" w:space="0"/>
              <w:left w:val="single" w:color="auto" w:sz="4" w:space="0"/>
              <w:bottom w:val="single" w:color="auto" w:sz="4" w:space="0"/>
              <w:right w:val="single" w:color="auto" w:sz="4" w:space="0"/>
            </w:tcBorders>
            <w:vAlign w:val="center"/>
          </w:tcPr>
          <w:p w14:paraId="17EBA1F6">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w:t>
            </w:r>
          </w:p>
        </w:tc>
        <w:tc>
          <w:tcPr>
            <w:tcW w:w="1234" w:type="dxa"/>
            <w:tcBorders>
              <w:top w:val="single" w:color="auto" w:sz="4" w:space="0"/>
              <w:left w:val="single" w:color="auto" w:sz="4" w:space="0"/>
              <w:bottom w:val="single" w:color="auto" w:sz="4" w:space="0"/>
              <w:right w:val="single" w:color="auto" w:sz="4" w:space="0"/>
            </w:tcBorders>
            <w:shd w:val="clear" w:color="auto" w:fill="auto"/>
            <w:vAlign w:val="center"/>
          </w:tcPr>
          <w:p w14:paraId="5FE4C9CE">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rPr>
              <w:t>返回基地</w:t>
            </w:r>
          </w:p>
        </w:tc>
        <w:tc>
          <w:tcPr>
            <w:tcW w:w="3166" w:type="dxa"/>
            <w:gridSpan w:val="2"/>
            <w:tcBorders>
              <w:top w:val="single" w:color="auto" w:sz="4" w:space="0"/>
              <w:left w:val="single" w:color="auto" w:sz="4" w:space="0"/>
              <w:bottom w:val="single" w:color="auto" w:sz="4" w:space="0"/>
              <w:right w:val="single" w:color="auto" w:sz="4" w:space="0"/>
            </w:tcBorders>
            <w:shd w:val="clear" w:color="auto" w:fill="auto"/>
            <w:vAlign w:val="center"/>
          </w:tcPr>
          <w:p w14:paraId="66BC3157">
            <w:pPr>
              <w:keepNext w:val="0"/>
              <w:keepLines w:val="0"/>
              <w:pageBreakBefore w:val="0"/>
              <w:widowControl w:val="0"/>
              <w:kinsoku/>
              <w:wordWrap/>
              <w:overflowPunct/>
              <w:topLinePunct w:val="0"/>
              <w:autoSpaceDE w:val="0"/>
              <w:autoSpaceDN w:val="0"/>
              <w:bidi w:val="0"/>
              <w:adjustRightInd/>
              <w:snapToGrid w:val="0"/>
              <w:spacing w:line="240" w:lineRule="auto"/>
              <w:ind w:left="0" w:leftChars="0" w:firstLine="0" w:firstLineChars="0"/>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eastAsia="zh-CN"/>
              </w:rPr>
              <w:t>星际工程车</w:t>
            </w:r>
            <w:r>
              <w:rPr>
                <w:rFonts w:hint="eastAsia" w:ascii="宋体" w:hAnsi="宋体" w:eastAsia="宋体" w:cs="宋体"/>
                <w:sz w:val="28"/>
                <w:szCs w:val="28"/>
              </w:rPr>
              <w:t>触碰到基地旗帜</w:t>
            </w:r>
          </w:p>
        </w:tc>
        <w:tc>
          <w:tcPr>
            <w:tcW w:w="980" w:type="dxa"/>
            <w:tcBorders>
              <w:top w:val="single" w:color="auto" w:sz="4" w:space="0"/>
              <w:left w:val="single" w:color="auto" w:sz="4" w:space="0"/>
              <w:bottom w:val="single" w:color="auto" w:sz="4" w:space="0"/>
              <w:right w:val="single" w:color="auto" w:sz="4" w:space="0"/>
            </w:tcBorders>
            <w:shd w:val="clear" w:color="auto" w:fill="auto"/>
            <w:vAlign w:val="center"/>
          </w:tcPr>
          <w:p w14:paraId="6C028BBB">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rPr>
              <w:t>1</w:t>
            </w:r>
          </w:p>
        </w:tc>
        <w:tc>
          <w:tcPr>
            <w:tcW w:w="1260" w:type="dxa"/>
            <w:tcBorders>
              <w:top w:val="single" w:color="auto" w:sz="4" w:space="0"/>
              <w:left w:val="single" w:color="auto" w:sz="4" w:space="0"/>
              <w:bottom w:val="single" w:color="auto" w:sz="4" w:space="0"/>
              <w:right w:val="single" w:color="auto" w:sz="4" w:space="0"/>
            </w:tcBorders>
            <w:shd w:val="clear" w:color="auto" w:fill="auto"/>
            <w:vAlign w:val="center"/>
          </w:tcPr>
          <w:p w14:paraId="5F7F21AD">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10</w:t>
            </w:r>
          </w:p>
        </w:tc>
        <w:tc>
          <w:tcPr>
            <w:tcW w:w="1260" w:type="dxa"/>
            <w:tcBorders>
              <w:top w:val="single" w:color="auto" w:sz="4" w:space="0"/>
              <w:left w:val="single" w:color="auto" w:sz="4" w:space="0"/>
              <w:bottom w:val="single" w:color="auto" w:sz="4" w:space="0"/>
              <w:right w:val="single" w:color="auto" w:sz="4" w:space="0"/>
            </w:tcBorders>
            <w:shd w:val="clear" w:color="auto" w:fill="auto"/>
            <w:vAlign w:val="center"/>
          </w:tcPr>
          <w:p w14:paraId="3BB98602">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10</w:t>
            </w:r>
          </w:p>
        </w:tc>
      </w:tr>
      <w:tr w14:paraId="6D9CF5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trPr>
        <w:tc>
          <w:tcPr>
            <w:tcW w:w="870" w:type="dxa"/>
            <w:vAlign w:val="center"/>
          </w:tcPr>
          <w:p w14:paraId="65840158">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p>
        </w:tc>
        <w:tc>
          <w:tcPr>
            <w:tcW w:w="6640" w:type="dxa"/>
            <w:gridSpan w:val="5"/>
            <w:vAlign w:val="center"/>
          </w:tcPr>
          <w:p w14:paraId="2B957723">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rPr>
            </w:pPr>
            <w:r>
              <w:rPr>
                <w:rFonts w:hint="eastAsia" w:ascii="宋体" w:hAnsi="宋体" w:eastAsia="宋体" w:cs="宋体"/>
                <w:sz w:val="28"/>
                <w:szCs w:val="28"/>
              </w:rPr>
              <w:t>最高总分</w:t>
            </w:r>
          </w:p>
        </w:tc>
        <w:tc>
          <w:tcPr>
            <w:tcW w:w="1260" w:type="dxa"/>
            <w:vAlign w:val="center"/>
          </w:tcPr>
          <w:p w14:paraId="5F94212B">
            <w:pPr>
              <w:keepNext w:val="0"/>
              <w:keepLines w:val="0"/>
              <w:pageBreakBefore w:val="0"/>
              <w:widowControl w:val="0"/>
              <w:kinsoku/>
              <w:wordWrap/>
              <w:overflowPunct/>
              <w:topLinePunct w:val="0"/>
              <w:autoSpaceDE w:val="0"/>
              <w:autoSpaceDN w:val="0"/>
              <w:bidi w:val="0"/>
              <w:adjustRightInd/>
              <w:snapToGrid w:val="0"/>
              <w:spacing w:line="240" w:lineRule="auto"/>
              <w:ind w:firstLine="624"/>
              <w:jc w:val="left"/>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230</w:t>
            </w:r>
          </w:p>
        </w:tc>
      </w:tr>
    </w:tbl>
    <w:p w14:paraId="33A2AFFD"/>
    <w:p w14:paraId="4ADC9E6F">
      <w:pPr>
        <w:rPr>
          <w:rFonts w:hint="eastAsia" w:ascii="宋体" w:hAnsi="宋体" w:eastAsia="宋体" w:cs="宋体"/>
          <w:sz w:val="28"/>
          <w:szCs w:val="28"/>
        </w:rPr>
      </w:pPr>
      <w:bookmarkStart w:id="2" w:name="_GoBack"/>
      <w:bookmarkEnd w:id="2"/>
      <w:r>
        <w:rPr>
          <w:rFonts w:hint="eastAsia" w:ascii="宋体" w:hAnsi="宋体" w:eastAsia="宋体" w:cs="宋体"/>
          <w:sz w:val="28"/>
          <w:szCs w:val="28"/>
        </w:rPr>
        <w:t>赛项规则最终解释权归本届竞赛组委会所有。</w:t>
      </w:r>
    </w:p>
    <w:p w14:paraId="18A066FB"/>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仿宋_GBK">
    <w:altName w:val="微软雅黑"/>
    <w:panose1 w:val="00000000000000000000"/>
    <w:charset w:val="86"/>
    <w:family w:val="auto"/>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Droid Sans Fallback">
    <w:altName w:val="Segoe Print"/>
    <w:panose1 w:val="00000000000000000000"/>
    <w:charset w:val="00"/>
    <w:family w:val="swiss"/>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Noto Serif CJK JP">
    <w:altName w:val="Segoe Print"/>
    <w:panose1 w:val="00000000000000000000"/>
    <w:charset w:val="00"/>
    <w:family w:val="roman"/>
    <w:pitch w:val="default"/>
    <w:sig w:usb0="00000000" w:usb1="00000000" w:usb2="00000000" w:usb3="00000000" w:csb0="00000000" w:csb1="00000000"/>
  </w:font>
  <w:font w:name="Noto Sans Mono CJK HK">
    <w:altName w:val="Segoe Print"/>
    <w:panose1 w:val="00000000000000000000"/>
    <w:charset w:val="00"/>
    <w:family w:val="swiss"/>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0713941"/>
    <w:rsid w:val="06B514D9"/>
    <w:rsid w:val="1E9B7852"/>
    <w:rsid w:val="30713941"/>
    <w:rsid w:val="32455BB2"/>
    <w:rsid w:val="77293B9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1" w:semiHidden="0" w:name="heading 1"/>
    <w:lsdException w:qFormat="1" w:unhideWhenUsed="0" w:uiPriority="1"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utoSpaceDE w:val="0"/>
      <w:autoSpaceDN w:val="0"/>
      <w:snapToGrid w:val="0"/>
      <w:spacing w:line="590" w:lineRule="atLeast"/>
      <w:ind w:firstLine="624"/>
      <w:jc w:val="both"/>
    </w:pPr>
    <w:rPr>
      <w:rFonts w:ascii="Times New Roman" w:hAnsi="Times New Roman" w:eastAsia="方正仿宋_GBK" w:cs="Times New Roman"/>
      <w:snapToGrid w:val="0"/>
      <w:sz w:val="32"/>
      <w:szCs w:val="22"/>
      <w:lang w:val="en-US" w:eastAsia="zh-CN" w:bidi="ar-SA"/>
    </w:rPr>
  </w:style>
  <w:style w:type="paragraph" w:styleId="2">
    <w:name w:val="heading 1"/>
    <w:basedOn w:val="1"/>
    <w:qFormat/>
    <w:uiPriority w:val="1"/>
    <w:pPr>
      <w:spacing w:before="14"/>
      <w:ind w:left="740"/>
      <w:outlineLvl w:val="0"/>
    </w:pPr>
    <w:rPr>
      <w:rFonts w:ascii="Droid Sans Fallback" w:hAnsi="Droid Sans Fallback" w:eastAsia="Droid Sans Fallback" w:cs="Droid Sans Fallback"/>
      <w:sz w:val="32"/>
      <w:szCs w:val="32"/>
    </w:rPr>
  </w:style>
  <w:style w:type="paragraph" w:styleId="3">
    <w:name w:val="heading 2"/>
    <w:basedOn w:val="1"/>
    <w:qFormat/>
    <w:uiPriority w:val="1"/>
    <w:pPr>
      <w:ind w:left="659"/>
      <w:outlineLvl w:val="1"/>
    </w:pPr>
    <w:rPr>
      <w:rFonts w:ascii="Noto Serif CJK JP" w:hAnsi="Noto Serif CJK JP" w:eastAsia="Noto Serif CJK JP" w:cs="Noto Serif CJK JP"/>
      <w:b/>
      <w:bCs/>
      <w:sz w:val="28"/>
      <w:szCs w:val="28"/>
    </w:rPr>
  </w:style>
  <w:style w:type="character" w:default="1" w:styleId="9">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4">
    <w:name w:val="Body Text"/>
    <w:basedOn w:val="5"/>
    <w:qFormat/>
    <w:uiPriority w:val="1"/>
    <w:rPr>
      <w:rFonts w:ascii="Noto Sans Mono CJK HK" w:hAnsi="Noto Sans Mono CJK HK" w:eastAsia="Noto Sans Mono CJK HK" w:cs="Noto Sans Mono CJK HK"/>
      <w:sz w:val="28"/>
      <w:szCs w:val="28"/>
    </w:rPr>
  </w:style>
  <w:style w:type="paragraph" w:customStyle="1" w:styleId="5">
    <w:name w:val="封面"/>
    <w:basedOn w:val="6"/>
    <w:qFormat/>
    <w:uiPriority w:val="0"/>
    <w:pPr>
      <w:widowControl/>
      <w:spacing w:before="100" w:after="100" w:line="360" w:lineRule="auto"/>
      <w:ind w:firstLine="0" w:firstLineChars="0"/>
      <w:jc w:val="center"/>
    </w:pPr>
    <w:rPr>
      <w:rFonts w:ascii="宋体" w:hAnsi="宋体" w:eastAsia="仿宋" w:cs="宋体"/>
      <w:sz w:val="36"/>
      <w:szCs w:val="24"/>
    </w:rPr>
  </w:style>
  <w:style w:type="paragraph" w:styleId="6">
    <w:name w:val="Normal (Web)"/>
    <w:basedOn w:val="1"/>
    <w:qFormat/>
    <w:uiPriority w:val="0"/>
    <w:pPr>
      <w:spacing w:before="100" w:beforeAutospacing="1" w:after="100" w:afterAutospacing="1"/>
      <w:jc w:val="left"/>
    </w:pPr>
    <w:rPr>
      <w:sz w:val="24"/>
    </w:rPr>
  </w:style>
  <w:style w:type="table" w:styleId="8">
    <w:name w:val="Table Grid"/>
    <w:basedOn w:val="7"/>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jpe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3" Type="http://schemas.openxmlformats.org/officeDocument/2006/relationships/fontTable" Target="fontTable.xml"/><Relationship Id="rId22" Type="http://schemas.openxmlformats.org/officeDocument/2006/relationships/image" Target="media/image17.jpeg"/><Relationship Id="rId21" Type="http://schemas.openxmlformats.org/officeDocument/2006/relationships/image" Target="media/image16.jpeg"/><Relationship Id="rId20" Type="http://schemas.openxmlformats.org/officeDocument/2006/relationships/image" Target="media/image15.jpeg"/><Relationship Id="rId2" Type="http://schemas.openxmlformats.org/officeDocument/2006/relationships/settings" Target="settings.xml"/><Relationship Id="rId19" Type="http://schemas.openxmlformats.org/officeDocument/2006/relationships/image" Target="media/image14.jpeg"/><Relationship Id="rId18" Type="http://schemas.openxmlformats.org/officeDocument/2006/relationships/image" Target="media/image13.png"/><Relationship Id="rId17" Type="http://schemas.openxmlformats.org/officeDocument/2006/relationships/image" Target="media/image12.jpeg"/><Relationship Id="rId16" Type="http://schemas.openxmlformats.org/officeDocument/2006/relationships/image" Target="media/image11.jpe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jpe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3407</Words>
  <Characters>3528</Characters>
  <Lines>0</Lines>
  <Paragraphs>0</Paragraphs>
  <TotalTime>2</TotalTime>
  <ScaleCrop>false</ScaleCrop>
  <LinksUpToDate>false</LinksUpToDate>
  <CharactersWithSpaces>3538</CharactersWithSpaces>
  <Application>WPS Office_12.1.0.21171_F1E327BC-269C-435d-A152-05C5408002CA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2025-07-22T05:44:00Z</dcterms:created>
  <dc:creator>金锋一创智机器人教育</dc:creator>
  <cp:lastModifiedBy>金锋一创智机器人教育</cp:lastModifiedBy>
  <dcterms:modified xsi:type="dcterms:W3CDTF">2025-10-28T02:44:56Z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25E9AD8E7905439CAAD894ACCC82913F_13</vt:lpwstr>
  </property>
  <property fmtid="{D5CDD505-2E9C-101B-9397-08002B2CF9AE}" pid="4" name="KSOTemplateDocerSaveRecord">
    <vt:lpwstr>eyJoZGlkIjoiNGIwNzNhOTllZWE2YWZiOWExYjA0ZjUyMzY2YjdlMGYiLCJ1c2VySWQiOiI0NTkwNzk1NzQifQ==</vt:lpwstr>
  </property>
</Properties>
</file>