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Cs/>
          <w:sz w:val="36"/>
          <w:szCs w:val="36"/>
          <w:highlight w:val="none"/>
        </w:rPr>
      </w:pPr>
      <w:r>
        <w:rPr>
          <w:rFonts w:hint="eastAsia" w:ascii="华文中宋" w:hAnsi="华文中宋" w:eastAsia="华文中宋" w:cs="华文中宋"/>
          <w:bCs/>
          <w:sz w:val="36"/>
          <w:szCs w:val="36"/>
          <w:highlight w:val="none"/>
        </w:rPr>
        <w:t>“三级联创”聚合“双减”工作新动能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淮安市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淮阴区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淮阴区全面贯彻落实“双减”工作决策部署，聚焦立德树人根本任务，以“提质增效”为主题，全系统实施“双减”“五星学校、品牌集团、示范区”三级联创工作方案，推动全区“双减”工作走深走实。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明晰三级联创内容，高位统筹抓引领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淮阴区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教体局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2021年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月印发《淮阴区义务教育阶段“双减”“五星学校、品牌集团、示范区”三级联创工作的实施方案》（以下简称《方案》），正式领跑全区“双减”工作。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在基层重点创建“双减”五星学校。把政策制度执行（含政策落实、作业管理及“五项管理”7项评价指标）、办学质量提升（含学校管理、考研活动、课堂效果等6项评价指标）、课后服务品质（含服务质量、品牌创建等4项评价指标）、全员协同育人（含家校联系、部门联动、社会支持等4项评价指标）、社会满意程度（含作业负担、培训负担等2项评价指标）5个方面、23项评价指标作为基本标准，对全区所有义务教育阶段中小学进行量化评估，达到一个标准就是一星，多星累加，最高五星。每年创建不少于20所五星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在片区重点创建“双减”品牌集团。依托淮阴区小学阶段5大教育集团、初中阶段6大教育联盟的“1+X”紧密型集团办学模式，领衔学校和成员学校相结合，发挥头雁效应，突出优质资源共享、先进经验同推、品牌项目齐建、成员学校共促等4方面要求，打造一批示范品牌和基地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集团（联盟）内五星级学校和集团（联盟）资源共享、特色共推，每年创建不少于3个品牌集团。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在全区重点创建“双减”示范区。围绕强化教育主阵地作用、提升课后服务质量、建设高质量教育体系、深化校外培训机构治理、促进学生全面发展与健康成长等5个方面，三年内创建成“双减”工作实绩突出、示范带动广泛、群众评价较高的示范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为全市树立标杆和旗帜，在全省和国家产生一定影响。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细化三级联创举措，扎实推进显成效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全系统对照《方案》，构建区级统筹、集团共推、学校落实的上下联动、同步推进机制，明确方向标、时间表、路线图，确保“双减”工作落地见效。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一是健全工作机制，凝聚“双减”工作合力。建立“双减”工作联席会议制度、领导干部联系点制度，成立“双减”工作“一办六组”及工作专班，确立党委政府领导、职能部门联动、所有学校落实的“双减”工作体系。出台“1+2+23”系列文件，编印《“双减”工作文件汇编》，确保全区“双减”工作要求统一、步调一致。区委区政府、区教体局多次组织召开“双减”工作座谈会、推进会，统一思想、统一行动，确保“双减”工作开展有延续、落实不走样。推行学校“双减”工作月报制，编印工作简报8期，征集、推广基层学校“双减”典型做法70余条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教育部、省厅“双减”每日快报20次报道淮阴区“双减”工作成果。通过专题家长会等多种渠道，引导家长转变教育观念，形成家校社共同育人的良好氛围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学生、家长对“双减”工作支持率、满意度达98%以上。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二是突出减负提质，促进“双减”内涵发展。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提高作业管理水平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方面。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各校完善作业管理办法，建立作业公示制度，加强作业统筹，强化作业设计，确保减轻学生过重作业负担。印发《关于提升义务教育阶段教育教学质量的意见》，倡导“多元分层、精准提质”，将作业设计、批改与反馈作为教学的重要环节。淮阴实小作业“三分六定”体系、淮师二附小“一二三四”作业制度等案例初显成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北京路小学试行学生作业家校联系制度，学校、家长每日双向反馈在校基础作业、分层作业布置、完成情况和回家后课业学习、家务劳动、体育锻炼等课余时间利用情况，形成家校携手共同促进学生全面发展、健康成长的良好局面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城北开明中学建立学生作业分层完成体系，将“分层分组递进协作”学教模式下的学生作业划分为校本层、基础层、标准层、拓展层四个层次，每个学生分别拥有属于自己能力层级的作业。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提高课后服务水平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方面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。从基础看护、技能拓展、素养提升三方面着手，因地制宜、因校而异，落实课后服务“1+1”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模式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（1节文化答疑，1节兴趣活动或社会实践）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坚持“一生多特”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实施体艺“2+1”计划，完善“项目超市”，打造“一校一品”服务项目品牌，形成“唱起来”等五种鲜活校园样态。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双减”政策实施以来，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淮阴实验小学荣获全国小学校本德育课程资源示范作品、银川路小学获评全国青少年航天科普活动优秀基地学校、全国青少年人工智能活动特色单位；淮师二附小的轮滑社团，淮阴小学淮海戏及行知农场等社会实践基地已经产生一定影响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提高课堂教学质量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方面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。设立22个课堂改革试点校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及17个区级“双减”试点校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，大力实施现代品质学校、名师名校长等“4+4”培育、培养项目。在各学段成立教育集团（联盟），建构“1+X”聚合型办学模式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城乡教干教师双向交流达15%以上，集团学校双线考核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举办全区小学集团校校长月讲坛，促进集团、城乡、校际教育资源共享辐射，以高质量的教育教学改革为“双减”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增添新内涵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义务教育学测成绩全市领先，全市小学、初中教学现场会在淮阴区召开。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三是聚焦规范管理，推动“双减”两线并行。对校外培训机构多次召开“双减”政策宣讲会及工作座谈会，让所有机构回归到“学校教育有益补充”及“非营利”的正确定位。对所有校外培训机构进行重新登记审核，逐一现场审查申请复课机构并举行规范办学承诺书签订仪式。对学科类校外培训机构落实转登记工作。结合具体情况分类施策，科学引导机构注销转型，目前校外学科类培训机构压减率100%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1332774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033FE"/>
    <w:rsid w:val="00270919"/>
    <w:rsid w:val="002F0AFD"/>
    <w:rsid w:val="009855B4"/>
    <w:rsid w:val="00AA1689"/>
    <w:rsid w:val="00BF492B"/>
    <w:rsid w:val="00D9655A"/>
    <w:rsid w:val="00F4702F"/>
    <w:rsid w:val="10305890"/>
    <w:rsid w:val="12976C6B"/>
    <w:rsid w:val="178033FE"/>
    <w:rsid w:val="18080ACF"/>
    <w:rsid w:val="1DF47EFC"/>
    <w:rsid w:val="22BE6D2B"/>
    <w:rsid w:val="2342170A"/>
    <w:rsid w:val="2AAD309E"/>
    <w:rsid w:val="2ABD4EA0"/>
    <w:rsid w:val="2BF832AE"/>
    <w:rsid w:val="31CB293A"/>
    <w:rsid w:val="398038E1"/>
    <w:rsid w:val="3C6A19B4"/>
    <w:rsid w:val="3C8D7A42"/>
    <w:rsid w:val="3E9230EE"/>
    <w:rsid w:val="405D4A7D"/>
    <w:rsid w:val="46FE3A5D"/>
    <w:rsid w:val="47867568"/>
    <w:rsid w:val="495B136B"/>
    <w:rsid w:val="4EE71341"/>
    <w:rsid w:val="52850355"/>
    <w:rsid w:val="54F32462"/>
    <w:rsid w:val="5A9D30EE"/>
    <w:rsid w:val="5CB92F43"/>
    <w:rsid w:val="5D52793D"/>
    <w:rsid w:val="641C6696"/>
    <w:rsid w:val="676E6988"/>
    <w:rsid w:val="67784CC7"/>
    <w:rsid w:val="680B40F5"/>
    <w:rsid w:val="69224EEB"/>
    <w:rsid w:val="696E7130"/>
    <w:rsid w:val="6A500B3D"/>
    <w:rsid w:val="6ACF10A2"/>
    <w:rsid w:val="6B304C33"/>
    <w:rsid w:val="6D0469D7"/>
    <w:rsid w:val="6E8743FD"/>
    <w:rsid w:val="6FB77125"/>
    <w:rsid w:val="75306BE1"/>
    <w:rsid w:val="7E84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next w:val="2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Body text|1"/>
    <w:basedOn w:val="1"/>
    <w:qFormat/>
    <w:uiPriority w:val="0"/>
    <w:pPr>
      <w:spacing w:line="470" w:lineRule="auto"/>
      <w:ind w:firstLine="400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8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4</Pages>
  <Words>334</Words>
  <Characters>1905</Characters>
  <Lines>15</Lines>
  <Paragraphs>4</Paragraphs>
  <TotalTime>3</TotalTime>
  <ScaleCrop>false</ScaleCrop>
  <LinksUpToDate>false</LinksUpToDate>
  <CharactersWithSpaces>2235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2022-01-13T01:55:00Z</dcterms:created>
  <dc:creator>烟雨</dc:creator>
  <cp:lastModifiedBy>zempe</cp:lastModifiedBy>
  <dcterms:modified xsi:type="dcterms:W3CDTF">2022-02-28T06:37:05Z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F31F5006517445A9BA89D35FF2FBAD95</vt:lpwstr>
  </property>
</Properties>
</file>