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创意瓦楞纸先进行线上初评，根据规则中要求提交。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2、创意科学幻想画以学校为单位统一填写汇总表（附件3），于11月30日17:00前发送至邮箱（邮件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名需以“学校全称+202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4创意科学幻想画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报名表”命名）：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u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u w:val="none"/>
          <w:lang w:val="en-US" w:eastAsia="zh-CN" w:bidi="ar-SA"/>
        </w:rPr>
        <w:instrText xml:space="preserve"> HYPERLINK "mailto:983600781@qq.com"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u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18014586816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u w:val="none"/>
          <w:lang w:val="en-US" w:eastAsia="zh-CN" w:bidi="ar-SA"/>
        </w:rPr>
        <w:t>@163.com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u w:val="none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u w:val="none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u w:val="none"/>
          <w:lang w:val="en-US" w:eastAsia="zh-CN" w:bidi="ar-SA"/>
        </w:rPr>
        <w:t>（1）纸质作品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每校报送不得超过10幅（九年一贯制学校中小学可分别报送10幅），尺寸54厘米×38厘米(4K)，画的背面须贴上申报表，“少年儿童科学幻想绘画申报书”和“作品标签”，注明学校、班级、画题、作者姓名、指导老师电话等（标签请见附件4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（2）科幻画由学校统一打包好，内附汇总表盖章纸质稿，于12月5日前寄送到苏州工业园区唯亭学校，联系人：周老师18014586816。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（3）科幻画经专家评审后择优推荐参加苏州市青少年科技创新大赛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3、其余所有项目扫描下方二维码学校统一进行报名。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203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57375" cy="1847850"/>
            <wp:effectExtent l="0" t="0" r="9525" b="0"/>
            <wp:docPr id="3" name="图片 3" descr="2025苏州工业园区科技嘉年华（第二场）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5苏州工业园区科技嘉年华（第二场）报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5D71C"/>
    <w:multiLevelType w:val="singleLevel"/>
    <w:tmpl w:val="1025D7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ODI5MmQwYTY5Y2YyODI0MGNhY2I5YmNmNmM0ZWMifQ=="/>
  </w:docVars>
  <w:rsids>
    <w:rsidRoot w:val="171D5330"/>
    <w:rsid w:val="171D5330"/>
    <w:rsid w:val="1BE26F91"/>
    <w:rsid w:val="1C782FAF"/>
    <w:rsid w:val="2E0B376C"/>
    <w:rsid w:val="3E1C3EF8"/>
    <w:rsid w:val="44124EF9"/>
    <w:rsid w:val="46AF00C6"/>
    <w:rsid w:val="659D7CC2"/>
    <w:rsid w:val="73F0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363</Characters>
  <Lines>0</Lines>
  <Paragraphs>0</Paragraphs>
  <TotalTime>3</TotalTime>
  <ScaleCrop>false</ScaleCrop>
  <LinksUpToDate>false</LinksUpToDate>
  <CharactersWithSpaces>363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2024-09-28T05:57:00Z</dcterms:created>
  <dc:creator>你懂的</dc:creator>
  <cp:lastModifiedBy>你懂的</cp:lastModifiedBy>
  <dcterms:modified xsi:type="dcterms:W3CDTF">2025-11-02T12:35:37Z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C7E7EBD657964981A17C2A05602671CB_13</vt:lpwstr>
  </property>
</Properties>
</file>