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20" w:type="dxa"/>
        <w:tblInd w:w="9" w:type="dxa"/>
        <w:tblBorders>
          <w:top w:val="single" w:color="FF0000" w:sz="2" w:space="0"/>
          <w:left w:val="none" w:color="auto" w:sz="0" w:space="0"/>
          <w:bottom w:val="single" w:color="FF0000" w:sz="4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-84" w:leftChars="-40" w:right="-113" w:rightChars="-54"/>
              <w:jc w:val="distribute"/>
              <w:rPr>
                <w:rFonts w:ascii="方正姚体简体" w:hAnsi="方正姚体简体" w:eastAsia="方正姚体简体"/>
                <w:sz w:val="32"/>
                <w:szCs w:val="32"/>
              </w:rPr>
            </w:pP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-84" w:leftChars="-40" w:right="-113" w:rightChars="-54"/>
              <w:jc w:val="distribute"/>
              <w:rPr>
                <w:rFonts w:hint="eastAsia" w:ascii="方正姚体" w:hAnsi="方正姚体" w:eastAsia="方正姚体" w:cs="方正姚体"/>
                <w:color w:val="FF0000"/>
                <w:spacing w:val="-40"/>
                <w:w w:val="64"/>
                <w:sz w:val="120"/>
                <w:szCs w:val="120"/>
              </w:rPr>
            </w:pPr>
            <w:r>
              <w:rPr>
                <w:rFonts w:hint="eastAsia" w:ascii="方正姚体" w:hAnsi="方正姚体" w:eastAsia="方正姚体" w:cs="方正姚体"/>
                <w:sz w:val="32"/>
                <w:szCs w:val="32"/>
              </w:rPr>
              <w:br w:type="page"/>
            </w:r>
            <w:r>
              <w:rPr>
                <w:rFonts w:hint="eastAsia" w:ascii="方正姚体" w:hAnsi="方正姚体" w:eastAsia="方正姚体" w:cs="方正姚体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atLeast"/>
              <w:rPr>
                <w:rFonts w:ascii="Times New Roman"/>
                <w:color w:val="FF0000"/>
                <w:w w:val="80"/>
                <w:sz w:val="32"/>
                <w:szCs w:val="32"/>
              </w:rPr>
            </w:pP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0" w:type="dxa"/>
            <w:tcBorders>
              <w:top w:val="nil"/>
              <w:left w:val="nil"/>
              <w:bottom w:val="single" w:color="FF0000" w:sz="18" w:space="0"/>
              <w:right w:val="nil"/>
            </w:tcBorders>
            <w:noWrap w:val="0"/>
            <w:vAlign w:val="top"/>
          </w:tcPr>
          <w:p>
            <w:pPr>
              <w:spacing w:after="156" w:afterLines="50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>
              <w:rPr>
                <w:rFonts w:ascii="Times New Roman"/>
                <w:sz w:val="32"/>
                <w:szCs w:val="32"/>
              </w:rPr>
              <w:t>苏园教批准〔202</w:t>
            </w:r>
            <w:r>
              <w:rPr>
                <w:rFonts w:hint="eastAsia" w:ascii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ascii="Times New Roman"/>
                <w:sz w:val="32"/>
                <w:szCs w:val="32"/>
              </w:rPr>
              <w:t>〕</w:t>
            </w:r>
            <w:r>
              <w:rPr>
                <w:rFonts w:hint="eastAsia" w:ascii="Times New Roman"/>
                <w:sz w:val="32"/>
                <w:szCs w:val="32"/>
                <w:lang w:val="en-US" w:eastAsia="zh-CN"/>
              </w:rPr>
              <w:t>15</w:t>
            </w:r>
            <w:r>
              <w:rPr>
                <w:rFonts w:ascii="Times New Roman"/>
                <w:sz w:val="32"/>
                <w:szCs w:val="32"/>
              </w:rPr>
              <w:t>号</w:t>
            </w:r>
          </w:p>
        </w:tc>
      </w:tr>
    </w:tbl>
    <w:p>
      <w:pPr>
        <w:spacing w:line="560" w:lineRule="exact"/>
        <w:jc w:val="center"/>
        <w:rPr>
          <w:rFonts w:ascii="Times New Roman" w:eastAsia="宋体"/>
          <w:b/>
          <w:color w:val="000000"/>
          <w:sz w:val="44"/>
        </w:rPr>
      </w:pPr>
    </w:p>
    <w:p>
      <w:pPr>
        <w:spacing w:line="640" w:lineRule="exact"/>
        <w:jc w:val="center"/>
        <w:rPr>
          <w:rFonts w:ascii="Times New Roman" w:eastAsia="宋体"/>
          <w:b/>
          <w:color w:val="000000"/>
          <w:sz w:val="44"/>
        </w:rPr>
      </w:pPr>
      <w:r>
        <w:rPr>
          <w:rFonts w:ascii="Times New Roman" w:eastAsia="宋体"/>
          <w:b/>
          <w:color w:val="000000"/>
          <w:sz w:val="44"/>
        </w:rPr>
        <w:t>注销行政许可决定书</w:t>
      </w:r>
    </w:p>
    <w:p>
      <w:pPr>
        <w:spacing w:line="560" w:lineRule="exact"/>
        <w:rPr>
          <w:rFonts w:ascii="Times New Roman" w:eastAsia="仿宋"/>
          <w:sz w:val="32"/>
          <w:szCs w:val="32"/>
        </w:rPr>
      </w:pPr>
    </w:p>
    <w:p>
      <w:pPr>
        <w:spacing w:line="560" w:lineRule="exact"/>
        <w:rPr>
          <w:rFonts w:ascii="Times New Roman" w:eastAsia="仿宋"/>
          <w:sz w:val="32"/>
          <w:szCs w:val="32"/>
        </w:rPr>
      </w:pPr>
      <w:r>
        <w:rPr>
          <w:rFonts w:hint="eastAsia" w:ascii="Times New Roman" w:eastAsia="仿宋"/>
          <w:b/>
          <w:bCs/>
          <w:sz w:val="32"/>
          <w:szCs w:val="32"/>
        </w:rPr>
        <w:t>苏州工业园区晟融培训中心有限公司</w:t>
      </w:r>
      <w:r>
        <w:rPr>
          <w:rFonts w:hint="eastAsia" w:ascii="Times New Roman" w:eastAsia="仿宋"/>
          <w:b/>
          <w:bCs/>
          <w:sz w:val="32"/>
          <w:szCs w:val="32"/>
          <w:lang w:eastAsia="zh-CN"/>
        </w:rPr>
        <w:t>、苏州工业园区沃尔乐培训中心有限公司</w:t>
      </w:r>
      <w:r>
        <w:rPr>
          <w:rFonts w:ascii="Times New Roman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Times New Roman" w:eastAsia="仿宋"/>
          <w:sz w:val="32"/>
          <w:szCs w:val="32"/>
        </w:rPr>
      </w:pPr>
      <w:r>
        <w:rPr>
          <w:rFonts w:ascii="Times New Roman" w:eastAsia="仿宋"/>
          <w:sz w:val="32"/>
          <w:szCs w:val="32"/>
        </w:rPr>
        <w:t>根据你单位申请, 依照《中华人民共和国民办教育促进法》第五十六至六十条，《江苏省民办非学历教育机构设置和管理办法》第十七至十八条，《行政许可法》第七十条等文件规定，本机关决定注销你单位行政许可，收回中华人民共和国民办学校办学许可证（编号：教民</w:t>
      </w:r>
      <w:r>
        <w:rPr>
          <w:rFonts w:hint="eastAsia" w:ascii="Times New Roman" w:eastAsia="仿宋"/>
          <w:sz w:val="30"/>
          <w:szCs w:val="30"/>
          <w:lang w:val="en-US" w:eastAsia="zh-CN"/>
        </w:rPr>
        <w:t>232057170001059、教民232057170001969</w:t>
      </w:r>
      <w:r>
        <w:rPr>
          <w:rFonts w:ascii="Times New Roman" w:eastAsia="仿宋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Times New Roman" w:eastAsia="仿宋"/>
          <w:sz w:val="32"/>
          <w:szCs w:val="32"/>
        </w:rPr>
      </w:pPr>
      <w:r>
        <w:rPr>
          <w:rFonts w:hint="eastAsia" w:ascii="Times New Roman" w:eastAsia="仿宋"/>
          <w:sz w:val="32"/>
          <w:szCs w:val="32"/>
        </w:rPr>
        <w:t>自注销之日起，你单位不再具备学科类办学资质，所执办学许可证不具备法律效力，不得继续开展学科类培训活动。希望你单位妥善处理其它善后事宜，并到新业务主管部门办理准入手续，到工商部门办理业务范围变更等手续，依法依规从事其它非学科类培训活动</w:t>
      </w:r>
      <w:r>
        <w:rPr>
          <w:rFonts w:hint="eastAsia" w:ascii="Times New Roman" w:eastAsia="仿宋"/>
          <w:sz w:val="32"/>
          <w:szCs w:val="32"/>
          <w:lang w:eastAsia="zh-CN"/>
        </w:rPr>
        <w:t>。</w:t>
      </w:r>
      <w:r>
        <w:rPr>
          <w:rFonts w:hint="eastAsia" w:ascii="Times New Roman" w:eastAsia="仿宋"/>
          <w:sz w:val="32"/>
          <w:szCs w:val="32"/>
          <w:lang w:val="en-US" w:eastAsia="zh-CN"/>
        </w:rPr>
        <w:t>逾期未办理，</w:t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由此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产生</w:t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的</w:t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一切</w:t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后果自行承担</w:t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spacing w:line="560" w:lineRule="exact"/>
        <w:jc w:val="right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苏州工业园区教育局</w:t>
      </w:r>
    </w:p>
    <w:p>
      <w:pPr>
        <w:spacing w:line="560" w:lineRule="exact"/>
        <w:jc w:val="right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20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23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6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eastAsia="仿宋"/>
          <w:color w:val="000000"/>
          <w:sz w:val="32"/>
          <w:szCs w:val="32"/>
        </w:rPr>
        <w:t>日</w:t>
      </w: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tbl>
      <w:tblPr>
        <w:tblStyle w:val="2"/>
        <w:tblpPr w:leftFromText="180" w:rightFromText="180" w:vertAnchor="text" w:horzAnchor="page" w:tblpX="1859" w:tblpY="389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ind w:right="-100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32"/>
                <w:szCs w:val="32"/>
              </w:rPr>
              <w:t>苏州工业园区教育局               20</w:t>
            </w:r>
            <w:r>
              <w:rPr>
                <w:rFonts w:hint="eastAsia" w:ascii="Times New Roman" w:eastAsia="仿宋"/>
                <w:sz w:val="32"/>
                <w:szCs w:val="32"/>
                <w:lang w:val="en-US" w:eastAsia="zh-CN"/>
              </w:rPr>
              <w:t>23</w:t>
            </w:r>
            <w:r>
              <w:rPr>
                <w:rFonts w:ascii="Times New Roman" w:eastAsia="仿宋"/>
                <w:sz w:val="32"/>
                <w:szCs w:val="32"/>
              </w:rPr>
              <w:t>年</w:t>
            </w:r>
            <w:r>
              <w:rPr>
                <w:rFonts w:hint="eastAsia" w:ascii="Times New Roman" w:eastAsia="仿宋"/>
                <w:sz w:val="32"/>
                <w:szCs w:val="32"/>
                <w:lang w:val="en-US" w:eastAsia="zh-CN"/>
              </w:rPr>
              <w:t>6</w:t>
            </w:r>
            <w:r>
              <w:rPr>
                <w:rFonts w:ascii="Times New Roman" w:eastAsia="仿宋"/>
                <w:sz w:val="32"/>
                <w:szCs w:val="32"/>
              </w:rPr>
              <w:t>月</w:t>
            </w:r>
            <w:r>
              <w:rPr>
                <w:rFonts w:hint="eastAsia" w:ascii="Times New Roman" w:eastAsia="仿宋"/>
                <w:sz w:val="32"/>
                <w:szCs w:val="32"/>
                <w:lang w:val="en-US" w:eastAsia="zh-CN"/>
              </w:rPr>
              <w:t>15</w:t>
            </w:r>
            <w:r>
              <w:rPr>
                <w:rFonts w:ascii="Times New Roman" w:eastAsia="仿宋"/>
                <w:sz w:val="32"/>
                <w:szCs w:val="32"/>
              </w:rPr>
              <w:t>日印发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姚体简体">
    <w:altName w:val="宋体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YTlhNTMxMGMzNTE0ZmZkZDQ5YTI4NzY2YzA0ZWUifQ=="/>
  </w:docVars>
  <w:rsids>
    <w:rsidRoot w:val="00000000"/>
    <w:rsid w:val="1128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2023-06-15T09:34:18Z</dcterms:created>
  <dc:creator>zhtao</dc:creator>
  <cp:lastModifiedBy>zhtao</cp:lastModifiedBy>
  <dcterms:modified xsi:type="dcterms:W3CDTF">2023-06-15T09:34:26Z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E355D93F21F74EFEBE2235AB1A61FDFB_12</vt:lpwstr>
  </property>
</Properties>
</file>