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hAnsi="华文仿宋"/>
          <w:sz w:val="32"/>
          <w:szCs w:val="32"/>
        </w:rPr>
      </w:pPr>
      <w:bookmarkStart w:id="0" w:name="_GoBack"/>
      <w:r>
        <w:rPr>
          <w:rFonts w:hint="eastAsia" w:hAnsi="华文仿宋"/>
          <w:sz w:val="32"/>
          <w:szCs w:val="32"/>
        </w:rPr>
        <w:t>附件2：</w:t>
      </w:r>
    </w:p>
    <w:p>
      <w:pPr>
        <w:jc w:val="center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苏州工业园区第二轮义务教育学校需求性素质教育督导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考核学校提前提供材料目录</w:t>
      </w:r>
      <w:bookmarkEnd w:id="0"/>
    </w:p>
    <w:p>
      <w:pPr>
        <w:pStyle w:val="6"/>
        <w:ind w:firstLine="0" w:firstLineChars="0"/>
        <w:rPr>
          <w:rFonts w:ascii="仿宋" w:hAnsi="仿宋" w:eastAsia="仿宋"/>
          <w:sz w:val="32"/>
          <w:szCs w:val="32"/>
        </w:rPr>
      </w:pPr>
    </w:p>
    <w:p>
      <w:pPr>
        <w:pStyle w:val="6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1.学校督导需求：在素质教育督导考核指标的基础上，结合学校自身发展，提出希望督导评估组支持解决的关键性问题1-2个，问题提出不宜过大过空，应小处着眼、立足实际，切实服务于学校办学水平的提升和发展瓶颈的突破。</w:t>
      </w:r>
    </w:p>
    <w:p>
      <w:pPr>
        <w:pStyle w:val="6"/>
        <w:ind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2.督导考核学校具体联络人（建议由分管校长担任）：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775"/>
        <w:gridCol w:w="2087"/>
        <w:gridCol w:w="2992"/>
      </w:tblGrid>
      <w:tr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pStyle w:val="6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775" w:type="dxa"/>
            <w:noWrap w:val="0"/>
            <w:vAlign w:val="top"/>
          </w:tcPr>
          <w:p>
            <w:pPr>
              <w:pStyle w:val="6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职务</w:t>
            </w:r>
          </w:p>
        </w:tc>
        <w:tc>
          <w:tcPr>
            <w:tcW w:w="2087" w:type="dxa"/>
            <w:noWrap w:val="0"/>
            <w:vAlign w:val="top"/>
          </w:tcPr>
          <w:p>
            <w:pPr>
              <w:pStyle w:val="6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2992" w:type="dxa"/>
            <w:noWrap w:val="0"/>
            <w:vAlign w:val="top"/>
          </w:tcPr>
          <w:p>
            <w:pPr>
              <w:pStyle w:val="6"/>
              <w:spacing w:line="580" w:lineRule="exact"/>
              <w:ind w:firstLine="0" w:firstLineChars="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8" w:type="dxa"/>
            <w:noWrap w:val="0"/>
            <w:vAlign w:val="top"/>
          </w:tcPr>
          <w:p>
            <w:pPr>
              <w:pStyle w:val="6"/>
              <w:spacing w:line="580" w:lineRule="exact"/>
              <w:ind w:firstLine="64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75" w:type="dxa"/>
            <w:noWrap w:val="0"/>
            <w:vAlign w:val="top"/>
          </w:tcPr>
          <w:p>
            <w:pPr>
              <w:pStyle w:val="6"/>
              <w:spacing w:line="580" w:lineRule="exact"/>
              <w:ind w:firstLine="64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7" w:type="dxa"/>
            <w:noWrap w:val="0"/>
            <w:vAlign w:val="top"/>
          </w:tcPr>
          <w:p>
            <w:pPr>
              <w:pStyle w:val="6"/>
              <w:spacing w:line="580" w:lineRule="exact"/>
              <w:ind w:firstLine="640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992" w:type="dxa"/>
            <w:noWrap w:val="0"/>
            <w:vAlign w:val="top"/>
          </w:tcPr>
          <w:p>
            <w:pPr>
              <w:pStyle w:val="6"/>
              <w:spacing w:line="580" w:lineRule="exact"/>
              <w:ind w:firstLine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pStyle w:val="6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3.学校素质教育督导考核自评报告。</w:t>
      </w:r>
    </w:p>
    <w:p>
      <w:pPr>
        <w:pStyle w:val="6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4.学校素质教育督导考核指标体系自评概述及自评分汇总表。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5.学校中层及以上人员花名册（包括姓名、性别、年龄、政治面貌、职称、职务、分管领域、任教年级、任教学科等）。</w:t>
      </w:r>
    </w:p>
    <w:p>
      <w:pPr>
        <w:pStyle w:val="6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6.现场核查两天的学校各年级课表和作息时间表。</w:t>
      </w:r>
    </w:p>
    <w:p>
      <w:pPr>
        <w:pStyle w:val="6"/>
        <w:ind w:firstLine="560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ind w:firstLine="560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ind w:firstLine="56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注：材料上交时间：材料1、2、3、4于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29</w:t>
      </w:r>
      <w:r>
        <w:rPr>
          <w:rFonts w:hint="eastAsia" w:ascii="仿宋" w:hAnsi="仿宋" w:eastAsia="仿宋"/>
          <w:sz w:val="28"/>
          <w:szCs w:val="28"/>
        </w:rPr>
        <w:t>日前递交（材料3《自评报告》递交后，可继续修改，以最终汇报稿为准）；材料5、6于现场核查前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sz w:val="28"/>
          <w:szCs w:val="28"/>
        </w:rPr>
        <w:t>日递交。</w:t>
      </w:r>
    </w:p>
    <w:p/>
    <w:p/>
    <w:sectPr>
      <w:footerReference r:id="rId3" w:type="default"/>
      <w:footerReference r:id="rId4" w:type="even"/>
      <w:pgSz w:w="11907" w:h="16840"/>
      <w:pgMar w:top="1417" w:right="1332" w:bottom="1417" w:left="1247" w:header="851" w:footer="1418" w:gutter="0"/>
      <w:pgNumType w:fmt="numberInDash"/>
      <w:cols w:space="72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Style w:val="5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5"/>
        <w:rFonts w:ascii="宋体" w:hAnsi="宋体" w:eastAsia="宋体"/>
        <w:sz w:val="28"/>
        <w:szCs w:val="28"/>
      </w:rPr>
      <w:t>- 4 -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D9737F"/>
    <w:rsid w:val="3CB60A35"/>
    <w:rsid w:val="FDD9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2023-02-13T09:42:00Z</dcterms:created>
  <dc:creator>华忠</dc:creator>
  <cp:lastModifiedBy>华忠</cp:lastModifiedBy>
  <dcterms:modified xsi:type="dcterms:W3CDTF">2023-02-13T09:43:05Z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0D29FA7F166C330FA995E9630A954531</vt:lpwstr>
  </property>
</Properties>
</file>