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318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931"/>
      </w:tblGrid>
      <w:tr w:rsidR="00E20407" w:rsidRPr="008B7F4B" w:rsidTr="00935F75">
        <w:trPr>
          <w:trHeight w:val="306"/>
        </w:trPr>
        <w:tc>
          <w:tcPr>
            <w:tcW w:w="8931" w:type="dxa"/>
            <w:tcBorders>
              <w:top w:val="nil"/>
              <w:bottom w:val="nil"/>
            </w:tcBorders>
            <w:shd w:val="clear" w:color="auto" w:fill="auto"/>
          </w:tcPr>
          <w:p w:rsidR="00E20407" w:rsidRPr="008B7F4B" w:rsidRDefault="00E20407" w:rsidP="000C5FB1">
            <w:pPr>
              <w:spacing w:line="440" w:lineRule="exact"/>
              <w:rPr>
                <w:rFonts w:ascii="方正姚体" w:eastAsia="方正姚体"/>
                <w:color w:val="FF0000"/>
                <w:w w:val="80"/>
                <w:szCs w:val="21"/>
              </w:rPr>
            </w:pPr>
          </w:p>
        </w:tc>
      </w:tr>
      <w:tr w:rsidR="00E20407" w:rsidRPr="005266A8" w:rsidTr="00935F75">
        <w:tc>
          <w:tcPr>
            <w:tcW w:w="8931" w:type="dxa"/>
            <w:shd w:val="clear" w:color="auto" w:fill="auto"/>
          </w:tcPr>
          <w:p w:rsidR="00E20407" w:rsidRPr="001B2447" w:rsidRDefault="00E20407" w:rsidP="000C5FB1">
            <w:pPr>
              <w:ind w:leftChars="-40" w:left="-84" w:rightChars="-54" w:right="-113"/>
              <w:rPr>
                <w:rFonts w:ascii="方正姚体" w:eastAsia="方正姚体"/>
                <w:color w:val="FF0000"/>
                <w:spacing w:val="-40"/>
                <w:w w:val="64"/>
                <w:sz w:val="94"/>
                <w:szCs w:val="94"/>
              </w:rPr>
            </w:pPr>
            <w:bookmarkStart w:id="0" w:name="红头单位名称"/>
            <w:r w:rsidRPr="001B2447">
              <w:rPr>
                <w:rFonts w:ascii="方正姚体" w:eastAsia="方正姚体" w:hint="eastAsia"/>
                <w:color w:val="FF0000"/>
                <w:spacing w:val="-40"/>
                <w:w w:val="64"/>
                <w:sz w:val="94"/>
                <w:szCs w:val="94"/>
              </w:rPr>
              <w:t>苏州工业园区</w:t>
            </w:r>
            <w:bookmarkEnd w:id="0"/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94"/>
                <w:szCs w:val="94"/>
              </w:rPr>
              <w:t>终身教育</w:t>
            </w:r>
            <w:r>
              <w:rPr>
                <w:rFonts w:ascii="方正姚体" w:eastAsia="方正姚体"/>
                <w:color w:val="FF0000"/>
                <w:spacing w:val="-40"/>
                <w:w w:val="64"/>
                <w:sz w:val="94"/>
                <w:szCs w:val="94"/>
              </w:rPr>
              <w:t>促进</w:t>
            </w:r>
            <w:r w:rsidRPr="001B2447">
              <w:rPr>
                <w:rFonts w:ascii="方正姚体" w:eastAsia="方正姚体" w:hint="eastAsia"/>
                <w:color w:val="FF0000"/>
                <w:spacing w:val="-40"/>
                <w:w w:val="64"/>
                <w:sz w:val="94"/>
                <w:szCs w:val="94"/>
              </w:rPr>
              <w:t>委员会文件</w:t>
            </w:r>
          </w:p>
        </w:tc>
      </w:tr>
      <w:tr w:rsidR="00E20407" w:rsidRPr="008B7F4B" w:rsidTr="00935F75">
        <w:tc>
          <w:tcPr>
            <w:tcW w:w="8931" w:type="dxa"/>
            <w:tcBorders>
              <w:bottom w:val="nil"/>
            </w:tcBorders>
            <w:shd w:val="clear" w:color="auto" w:fill="auto"/>
          </w:tcPr>
          <w:p w:rsidR="00E20407" w:rsidRDefault="00E20407" w:rsidP="000C5FB1">
            <w:pPr>
              <w:spacing w:line="560" w:lineRule="atLeast"/>
              <w:rPr>
                <w:rFonts w:ascii="仿宋_GB2312" w:eastAsia="仿宋_GB2312"/>
                <w:color w:val="FF0000"/>
                <w:w w:val="80"/>
                <w:sz w:val="32"/>
                <w:szCs w:val="32"/>
              </w:rPr>
            </w:pPr>
          </w:p>
          <w:p w:rsidR="00E20407" w:rsidRPr="008B7F4B" w:rsidRDefault="00E20407" w:rsidP="000C5FB1">
            <w:pPr>
              <w:spacing w:line="560" w:lineRule="atLeast"/>
              <w:rPr>
                <w:rFonts w:ascii="仿宋_GB2312" w:eastAsia="仿宋_GB2312"/>
                <w:color w:val="FF0000"/>
                <w:w w:val="80"/>
                <w:sz w:val="32"/>
                <w:szCs w:val="32"/>
              </w:rPr>
            </w:pPr>
          </w:p>
        </w:tc>
      </w:tr>
      <w:tr w:rsidR="00E20407" w:rsidRPr="008B7F4B" w:rsidTr="00935F75">
        <w:tc>
          <w:tcPr>
            <w:tcW w:w="8931" w:type="dxa"/>
            <w:tcBorders>
              <w:top w:val="nil"/>
              <w:bottom w:val="single" w:sz="18" w:space="0" w:color="FF0000"/>
            </w:tcBorders>
            <w:shd w:val="clear" w:color="auto" w:fill="auto"/>
          </w:tcPr>
          <w:p w:rsidR="00E20407" w:rsidRPr="008B7F4B" w:rsidRDefault="00E20407" w:rsidP="000C5FB1">
            <w:pPr>
              <w:spacing w:afterLines="50" w:after="156" w:line="560" w:lineRule="atLeast"/>
              <w:jc w:val="center"/>
              <w:rPr>
                <w:rFonts w:eastAsia="仿宋_GB2312"/>
                <w:sz w:val="32"/>
                <w:szCs w:val="32"/>
              </w:rPr>
            </w:pPr>
            <w:bookmarkStart w:id="1" w:name="文号"/>
            <w:proofErr w:type="gramStart"/>
            <w:r>
              <w:rPr>
                <w:rFonts w:eastAsia="仿宋_GB2312" w:hint="eastAsia"/>
                <w:sz w:val="32"/>
                <w:szCs w:val="32"/>
              </w:rPr>
              <w:t>苏园终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教委〔</w:t>
            </w:r>
            <w:r>
              <w:rPr>
                <w:rFonts w:eastAsia="仿宋_GB2312" w:hint="eastAsia"/>
                <w:sz w:val="32"/>
                <w:szCs w:val="32"/>
              </w:rPr>
              <w:t>201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〕</w:t>
            </w:r>
            <w:bookmarkEnd w:id="1"/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号</w:t>
            </w:r>
          </w:p>
        </w:tc>
      </w:tr>
    </w:tbl>
    <w:p w:rsidR="00347D9D" w:rsidRDefault="00347D9D" w:rsidP="000C5FB1">
      <w:pPr>
        <w:rPr>
          <w:rFonts w:ascii="方正小标宋简体" w:eastAsia="方正小标宋简体"/>
          <w:b/>
          <w:sz w:val="40"/>
        </w:rPr>
      </w:pPr>
    </w:p>
    <w:p w:rsidR="00E20407" w:rsidRDefault="00E20407" w:rsidP="000C5FB1">
      <w:pPr>
        <w:rPr>
          <w:rFonts w:asciiTheme="majorEastAsia" w:eastAsiaTheme="majorEastAsia" w:hAnsiTheme="majorEastAsia"/>
          <w:sz w:val="44"/>
          <w:szCs w:val="44"/>
        </w:rPr>
      </w:pPr>
    </w:p>
    <w:p w:rsidR="00B14094" w:rsidRPr="000C5FB1" w:rsidRDefault="00B14094" w:rsidP="000C5F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5FB1">
        <w:rPr>
          <w:rFonts w:asciiTheme="majorEastAsia" w:eastAsiaTheme="majorEastAsia" w:hAnsiTheme="majorEastAsia" w:hint="eastAsia"/>
          <w:b/>
          <w:sz w:val="44"/>
          <w:szCs w:val="44"/>
        </w:rPr>
        <w:t>关于印发《2019年苏州工业园区社区教育工作要点》的通知</w:t>
      </w:r>
    </w:p>
    <w:p w:rsidR="00B14094" w:rsidRPr="00B14094" w:rsidRDefault="00B14094" w:rsidP="000C5FB1">
      <w:pPr>
        <w:rPr>
          <w:rFonts w:ascii="仿宋_GB2312" w:eastAsia="仿宋_GB2312"/>
          <w:sz w:val="28"/>
        </w:rPr>
      </w:pPr>
    </w:p>
    <w:p w:rsidR="00B14094" w:rsidRPr="00B14094" w:rsidRDefault="00E20407" w:rsidP="000C5FB1">
      <w:pPr>
        <w:rPr>
          <w:rFonts w:ascii="Times New Roman" w:eastAsia="仿宋_GB2312" w:hAnsi="Times New Roman" w:cs="Times New Roman"/>
          <w:sz w:val="32"/>
          <w:szCs w:val="32"/>
        </w:rPr>
      </w:pPr>
      <w:r w:rsidRPr="00E20407">
        <w:rPr>
          <w:rFonts w:ascii="Times New Roman" w:eastAsia="仿宋_GB2312" w:hAnsi="Times New Roman" w:cs="Times New Roman" w:hint="eastAsia"/>
          <w:sz w:val="32"/>
          <w:szCs w:val="32"/>
        </w:rPr>
        <w:t>各成员单位</w:t>
      </w:r>
      <w:r w:rsidR="00B14094" w:rsidRPr="00B1409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14094" w:rsidRPr="00B14094" w:rsidRDefault="00B14094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1409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14094"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Pr="00B14094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B1409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14094">
        <w:rPr>
          <w:rFonts w:ascii="Times New Roman" w:eastAsia="仿宋_GB2312" w:hAnsi="Times New Roman" w:cs="Times New Roman"/>
          <w:sz w:val="32"/>
          <w:szCs w:val="32"/>
        </w:rPr>
        <w:t>年苏州工业园区社区教育工作要点》印发给你们，</w:t>
      </w:r>
      <w:r w:rsidRPr="00B14094">
        <w:rPr>
          <w:rFonts w:ascii="Times New Roman" w:eastAsia="仿宋_GB2312" w:hAnsi="Times New Roman" w:cs="Times New Roman" w:hint="eastAsia"/>
          <w:sz w:val="32"/>
          <w:szCs w:val="32"/>
        </w:rPr>
        <w:t>请各地、各</w:t>
      </w:r>
      <w:r w:rsidR="008E173D">
        <w:rPr>
          <w:rFonts w:ascii="Times New Roman" w:eastAsia="仿宋_GB2312" w:hAnsi="Times New Roman" w:cs="Times New Roman" w:hint="eastAsia"/>
          <w:sz w:val="32"/>
          <w:szCs w:val="32"/>
        </w:rPr>
        <w:t>部门结合</w:t>
      </w:r>
      <w:r w:rsidRPr="00B14094">
        <w:rPr>
          <w:rFonts w:ascii="Times New Roman" w:eastAsia="仿宋_GB2312" w:hAnsi="Times New Roman" w:cs="Times New Roman" w:hint="eastAsia"/>
          <w:sz w:val="32"/>
          <w:szCs w:val="32"/>
        </w:rPr>
        <w:t>实际，认真贯彻落实。</w:t>
      </w:r>
    </w:p>
    <w:p w:rsidR="008E173D" w:rsidRPr="008E173D" w:rsidRDefault="008E173D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C5FB1" w:rsidRDefault="008E173D" w:rsidP="000C5FB1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E173D">
        <w:rPr>
          <w:rFonts w:ascii="Times New Roman" w:eastAsia="仿宋_GB2312" w:hAnsi="Times New Roman" w:cs="Times New Roman" w:hint="eastAsia"/>
          <w:sz w:val="32"/>
          <w:szCs w:val="32"/>
        </w:rPr>
        <w:t>苏州工业</w:t>
      </w:r>
      <w:r w:rsidRPr="008E173D">
        <w:rPr>
          <w:rFonts w:ascii="Times New Roman" w:eastAsia="仿宋_GB2312" w:hAnsi="Times New Roman" w:cs="Times New Roman"/>
          <w:sz w:val="32"/>
          <w:szCs w:val="32"/>
        </w:rPr>
        <w:t>园区</w:t>
      </w:r>
      <w:r w:rsidR="00C54799" w:rsidRPr="00C54799">
        <w:rPr>
          <w:rFonts w:ascii="Times New Roman" w:eastAsia="仿宋_GB2312" w:hAnsi="Times New Roman" w:cs="Times New Roman" w:hint="eastAsia"/>
          <w:sz w:val="32"/>
          <w:szCs w:val="32"/>
        </w:rPr>
        <w:t>终身教育促进委员会</w:t>
      </w:r>
    </w:p>
    <w:p w:rsidR="00B14094" w:rsidRPr="008E173D" w:rsidRDefault="00A8203A" w:rsidP="00A8203A">
      <w:pPr>
        <w:spacing w:line="60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="00B14094" w:rsidRPr="008E173D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8E173D" w:rsidRPr="008E173D">
        <w:rPr>
          <w:rFonts w:ascii="Times New Roman" w:eastAsia="仿宋_GB2312" w:hAnsi="Times New Roman" w:cs="Times New Roman"/>
          <w:sz w:val="32"/>
          <w:szCs w:val="32"/>
        </w:rPr>
        <w:t>9</w:t>
      </w:r>
      <w:r w:rsidR="00B14094" w:rsidRPr="008E173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54799">
        <w:rPr>
          <w:rFonts w:ascii="Times New Roman" w:eastAsia="仿宋_GB2312" w:hAnsi="Times New Roman" w:cs="Times New Roman"/>
          <w:sz w:val="32"/>
          <w:szCs w:val="32"/>
        </w:rPr>
        <w:t>6</w:t>
      </w:r>
      <w:r w:rsidR="00B14094" w:rsidRPr="008E173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14094" w:rsidRPr="008E173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54799">
        <w:rPr>
          <w:rFonts w:ascii="Times New Roman" w:eastAsia="仿宋_GB2312" w:hAnsi="Times New Roman" w:cs="Times New Roman"/>
          <w:sz w:val="32"/>
          <w:szCs w:val="32"/>
        </w:rPr>
        <w:t>3</w:t>
      </w:r>
      <w:r w:rsidR="00B14094" w:rsidRPr="008E173D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14094" w:rsidRPr="008E173D" w:rsidRDefault="00B14094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4094" w:rsidRPr="008E173D" w:rsidRDefault="00B14094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E173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14094" w:rsidRPr="008E173D" w:rsidRDefault="00B14094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4094" w:rsidRDefault="00B14094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E173D">
        <w:rPr>
          <w:rFonts w:ascii="Times New Roman" w:eastAsia="仿宋_GB2312" w:hAnsi="Times New Roman" w:cs="Times New Roman" w:hint="eastAsia"/>
          <w:sz w:val="32"/>
          <w:szCs w:val="32"/>
        </w:rPr>
        <w:t>（此件主动公开）</w:t>
      </w:r>
    </w:p>
    <w:p w:rsidR="00B32F73" w:rsidRPr="00322683" w:rsidRDefault="00B32F73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E173D" w:rsidRPr="008E173D" w:rsidRDefault="008E173D" w:rsidP="000C5FB1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8E173D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347D9D" w:rsidRPr="000C5FB1" w:rsidRDefault="008E173D" w:rsidP="00A8203A">
      <w:pPr>
        <w:spacing w:beforeLines="50" w:before="156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5FB1"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  <w:r w:rsidR="00681D22" w:rsidRPr="000C5FB1">
        <w:rPr>
          <w:rFonts w:asciiTheme="majorEastAsia" w:eastAsiaTheme="majorEastAsia" w:hAnsiTheme="majorEastAsia" w:hint="eastAsia"/>
          <w:b/>
          <w:sz w:val="44"/>
          <w:szCs w:val="44"/>
        </w:rPr>
        <w:t>苏州工业园区社区教育工作</w:t>
      </w:r>
      <w:r w:rsidRPr="000C5FB1">
        <w:rPr>
          <w:rFonts w:asciiTheme="majorEastAsia" w:eastAsiaTheme="majorEastAsia" w:hAnsiTheme="majorEastAsia" w:hint="eastAsia"/>
          <w:b/>
          <w:sz w:val="44"/>
          <w:szCs w:val="44"/>
        </w:rPr>
        <w:t>要点</w:t>
      </w:r>
    </w:p>
    <w:p w:rsidR="008E173D" w:rsidRPr="00A8203A" w:rsidRDefault="008E173D" w:rsidP="000C5FB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0B3E" w:rsidRPr="00296E73" w:rsidRDefault="008D6C07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《关于加强社区教育工作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推进学习型苏州建设的意见》（</w:t>
      </w:r>
      <w:proofErr w:type="gramStart"/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苏教〔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2016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7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号）、《关于印发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年苏州市社区教育工作要点的通知》（苏教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民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社〔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〕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3</w:t>
      </w:r>
      <w:r w:rsidR="007C0B3E" w:rsidRPr="00296E73">
        <w:rPr>
          <w:rFonts w:ascii="Times New Roman" w:eastAsia="仿宋_GB2312" w:hAnsi="Times New Roman" w:cs="Times New Roman"/>
          <w:sz w:val="32"/>
          <w:szCs w:val="32"/>
        </w:rPr>
        <w:t>号），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结合园区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社区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教育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工作实际</w:t>
      </w:r>
      <w:r w:rsidR="00312B0E">
        <w:rPr>
          <w:rFonts w:ascii="Times New Roman" w:eastAsia="仿宋_GB2312" w:hAnsi="Times New Roman" w:cs="Times New Roman"/>
          <w:sz w:val="32"/>
          <w:szCs w:val="32"/>
        </w:rPr>
        <w:t>情况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，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312B0E" w:rsidRPr="00312B0E">
        <w:rPr>
          <w:rFonts w:ascii="Times New Roman" w:eastAsia="仿宋_GB2312" w:hAnsi="Times New Roman" w:cs="Times New Roman" w:hint="eastAsia"/>
          <w:sz w:val="32"/>
          <w:szCs w:val="32"/>
        </w:rPr>
        <w:t>社区教育工作要点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如下</w:t>
      </w:r>
      <w:r w:rsidR="00807456" w:rsidRPr="00296E73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E209B" w:rsidRPr="00296E73" w:rsidRDefault="000E209B" w:rsidP="000C5FB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一、深化改革内涵，强化社区教育品牌建设</w:t>
      </w:r>
    </w:p>
    <w:p w:rsidR="000E209B" w:rsidRPr="00296E73" w:rsidRDefault="000E209B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t>1.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推动国家级社区教育实验区建设。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根据教育部文件精神，在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年成功创建江苏省社区教育示范区的基础上，加强园区社区教育提档升级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，争创国家级社区教育实验区。同时做好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个省级标准化居民学校的创建工作。</w:t>
      </w:r>
    </w:p>
    <w:p w:rsidR="000E209B" w:rsidRPr="00296E73" w:rsidRDefault="000E209B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t>2.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创新示范品牌项目建设。</w:t>
      </w:r>
      <w:r w:rsidR="00312B0E" w:rsidRPr="00312B0E">
        <w:rPr>
          <w:rFonts w:ascii="Times New Roman" w:eastAsia="仿宋_GB2312" w:hAnsi="Times New Roman" w:cs="Times New Roman" w:hint="eastAsia"/>
          <w:sz w:val="32"/>
          <w:szCs w:val="32"/>
        </w:rPr>
        <w:t>配合</w:t>
      </w:r>
      <w:r w:rsidR="00312B0E" w:rsidRPr="00312B0E">
        <w:rPr>
          <w:rFonts w:ascii="Times New Roman" w:eastAsia="仿宋_GB2312" w:hAnsi="Times New Roman" w:cs="Times New Roman"/>
          <w:sz w:val="32"/>
          <w:szCs w:val="32"/>
        </w:rPr>
        <w:t>园区</w:t>
      </w:r>
      <w:r w:rsidR="00312B0E" w:rsidRPr="00312B0E">
        <w:rPr>
          <w:rFonts w:ascii="Times New Roman" w:eastAsia="仿宋_GB2312" w:hAnsi="Times New Roman" w:cs="Times New Roman" w:hint="eastAsia"/>
          <w:sz w:val="32"/>
          <w:szCs w:val="32"/>
        </w:rPr>
        <w:t>创新综合试验重点改革任务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 w:rsidR="00312B0E" w:rsidRPr="00312B0E">
        <w:rPr>
          <w:rFonts w:ascii="Times New Roman" w:eastAsia="仿宋_GB2312" w:hAnsi="Times New Roman" w:cs="Times New Roman" w:hint="eastAsia"/>
          <w:sz w:val="32"/>
          <w:szCs w:val="32"/>
        </w:rPr>
        <w:t>《构建青少年科技素养协同培养机制》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312B0E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312B0E" w:rsidRPr="00312B0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12B0E" w:rsidRPr="00296E73">
        <w:rPr>
          <w:rFonts w:ascii="Times New Roman" w:eastAsia="仿宋_GB2312" w:hAnsi="Times New Roman" w:cs="Times New Roman"/>
          <w:sz w:val="32"/>
          <w:szCs w:val="32"/>
        </w:rPr>
        <w:t>整合园区</w:t>
      </w:r>
      <w:r w:rsidR="00312B0E">
        <w:rPr>
          <w:rFonts w:ascii="Times New Roman" w:eastAsia="仿宋_GB2312" w:hAnsi="Times New Roman" w:cs="Times New Roman" w:hint="eastAsia"/>
          <w:sz w:val="32"/>
          <w:szCs w:val="32"/>
        </w:rPr>
        <w:t>各类社会</w:t>
      </w:r>
      <w:r w:rsidR="00312B0E" w:rsidRPr="00296E73">
        <w:rPr>
          <w:rFonts w:ascii="Times New Roman" w:eastAsia="仿宋_GB2312" w:hAnsi="Times New Roman" w:cs="Times New Roman"/>
          <w:sz w:val="32"/>
          <w:szCs w:val="32"/>
        </w:rPr>
        <w:t>教育资源，</w:t>
      </w:r>
      <w:r w:rsidR="00971D8D" w:rsidRPr="00296E73">
        <w:rPr>
          <w:rFonts w:ascii="Times New Roman" w:eastAsia="仿宋_GB2312" w:hAnsi="Times New Roman" w:cs="Times New Roman"/>
          <w:sz w:val="32"/>
          <w:szCs w:val="32"/>
        </w:rPr>
        <w:t>重点打造园区智能制造游学项目，为园区青少年提供尖端科技的学习体验。</w:t>
      </w:r>
    </w:p>
    <w:p w:rsidR="00971D8D" w:rsidRPr="00296E73" w:rsidRDefault="00971D8D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二、完善顶层</w:t>
      </w:r>
      <w:r w:rsidR="001D508F" w:rsidRPr="00296E73">
        <w:rPr>
          <w:rFonts w:ascii="Times New Roman" w:eastAsia="黑体" w:hAnsi="Times New Roman" w:cs="Times New Roman"/>
          <w:sz w:val="32"/>
          <w:szCs w:val="32"/>
        </w:rPr>
        <w:t>设计</w:t>
      </w:r>
      <w:r w:rsidRPr="00296E73">
        <w:rPr>
          <w:rFonts w:ascii="Times New Roman" w:eastAsia="黑体" w:hAnsi="Times New Roman" w:cs="Times New Roman"/>
          <w:sz w:val="32"/>
          <w:szCs w:val="32"/>
        </w:rPr>
        <w:t>，</w:t>
      </w:r>
      <w:r w:rsidR="005F54FC">
        <w:rPr>
          <w:rFonts w:ascii="Times New Roman" w:eastAsia="黑体" w:hAnsi="Times New Roman" w:cs="Times New Roman" w:hint="eastAsia"/>
          <w:sz w:val="32"/>
          <w:szCs w:val="32"/>
        </w:rPr>
        <w:t>优化</w:t>
      </w:r>
      <w:r w:rsidRPr="00296E73">
        <w:rPr>
          <w:rFonts w:ascii="Times New Roman" w:eastAsia="黑体" w:hAnsi="Times New Roman" w:cs="Times New Roman"/>
          <w:sz w:val="32"/>
          <w:szCs w:val="32"/>
        </w:rPr>
        <w:t>社区教育</w:t>
      </w:r>
      <w:r w:rsidR="005F54FC">
        <w:rPr>
          <w:rFonts w:ascii="Times New Roman" w:eastAsia="黑体" w:hAnsi="Times New Roman" w:cs="Times New Roman" w:hint="eastAsia"/>
          <w:sz w:val="32"/>
          <w:szCs w:val="32"/>
        </w:rPr>
        <w:t>工作机制</w:t>
      </w:r>
    </w:p>
    <w:p w:rsidR="00330F35" w:rsidRPr="00296E73" w:rsidRDefault="00312B0E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 w:rsidR="00330F35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组建</w:t>
      </w:r>
      <w:r w:rsidR="00330F35" w:rsidRPr="00296E73">
        <w:rPr>
          <w:rFonts w:ascii="Times New Roman" w:eastAsia="楷体_GB2312" w:hAnsi="Times New Roman" w:cs="Times New Roman"/>
          <w:sz w:val="32"/>
          <w:szCs w:val="32"/>
        </w:rPr>
        <w:t>园区终身教育促进委员会。</w:t>
      </w:r>
      <w:r w:rsidR="00330F35" w:rsidRPr="00296E73">
        <w:rPr>
          <w:rFonts w:ascii="Times New Roman" w:eastAsia="仿宋_GB2312" w:hAnsi="Times New Roman" w:cs="Times New Roman"/>
          <w:sz w:val="32"/>
          <w:szCs w:val="32"/>
        </w:rPr>
        <w:t>根据苏州市关于成立终身教育促进委员会的文件精神，成立苏州工业园区终身教育促进委员会，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健全</w:t>
      </w:r>
      <w:r w:rsidR="00330F35" w:rsidRPr="00296E73">
        <w:rPr>
          <w:rFonts w:ascii="Times New Roman" w:eastAsia="仿宋_GB2312" w:hAnsi="Times New Roman" w:cs="Times New Roman"/>
          <w:sz w:val="32"/>
          <w:szCs w:val="32"/>
        </w:rPr>
        <w:t>政府主导、统筹规划、协调推进的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园区</w:t>
      </w:r>
      <w:r w:rsidR="00330F35" w:rsidRPr="00296E73">
        <w:rPr>
          <w:rFonts w:ascii="Times New Roman" w:eastAsia="仿宋_GB2312" w:hAnsi="Times New Roman" w:cs="Times New Roman"/>
          <w:sz w:val="32"/>
          <w:szCs w:val="32"/>
        </w:rPr>
        <w:t>终身教育公共服务平台和管理格局。</w:t>
      </w:r>
    </w:p>
    <w:p w:rsidR="00580A86" w:rsidRPr="00296E73" w:rsidRDefault="00312B0E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 w:rsidR="00580A86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组建</w:t>
      </w:r>
      <w:r w:rsidR="00580A86" w:rsidRPr="00296E73">
        <w:rPr>
          <w:rFonts w:ascii="Times New Roman" w:eastAsia="楷体_GB2312" w:hAnsi="Times New Roman" w:cs="Times New Roman"/>
          <w:sz w:val="32"/>
          <w:szCs w:val="32"/>
        </w:rPr>
        <w:t>园区社区教育专家委员会。</w:t>
      </w:r>
      <w:r w:rsidR="00A8614D" w:rsidRPr="00296E73">
        <w:rPr>
          <w:rFonts w:ascii="Times New Roman" w:eastAsia="仿宋_GB2312" w:hAnsi="Times New Roman" w:cs="Times New Roman"/>
          <w:sz w:val="32"/>
          <w:szCs w:val="32"/>
        </w:rPr>
        <w:t>完善苏州工园区社区教</w:t>
      </w:r>
      <w:r w:rsidR="00A8614D" w:rsidRPr="00296E73">
        <w:rPr>
          <w:rFonts w:ascii="Times New Roman" w:eastAsia="仿宋_GB2312" w:hAnsi="Times New Roman" w:cs="Times New Roman"/>
          <w:sz w:val="32"/>
          <w:szCs w:val="32"/>
        </w:rPr>
        <w:lastRenderedPageBreak/>
        <w:t>育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科研组织建设，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园区社区教育学术委员会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的基础上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组建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园区社区教育专家委员会，</w:t>
      </w:r>
      <w:r w:rsidR="00171B66" w:rsidRPr="00296E73">
        <w:rPr>
          <w:rFonts w:ascii="Times New Roman" w:eastAsia="仿宋_GB2312" w:hAnsi="Times New Roman" w:cs="Times New Roman"/>
          <w:sz w:val="32"/>
          <w:szCs w:val="32"/>
        </w:rPr>
        <w:t>制定符合实际的教科研制度和实施方案，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提升社区教育教科研学术水平。</w:t>
      </w:r>
    </w:p>
    <w:p w:rsidR="003208AA" w:rsidRPr="00296E73" w:rsidRDefault="00312B0E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 w:rsidR="00580A86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A45EE8" w:rsidRPr="00296E73">
        <w:rPr>
          <w:rFonts w:ascii="Times New Roman" w:eastAsia="楷体_GB2312" w:hAnsi="Times New Roman" w:cs="Times New Roman"/>
          <w:sz w:val="32"/>
          <w:szCs w:val="32"/>
        </w:rPr>
        <w:t>强化开放大学办学体系建设</w:t>
      </w:r>
      <w:r w:rsidR="00330F35" w:rsidRPr="00296E73">
        <w:rPr>
          <w:rFonts w:ascii="Times New Roman" w:eastAsia="楷体_GB2312" w:hAnsi="Times New Roman" w:cs="Times New Roman"/>
          <w:sz w:val="32"/>
          <w:szCs w:val="32"/>
        </w:rPr>
        <w:t>。</w:t>
      </w:r>
      <w:r w:rsidR="00623D69" w:rsidRPr="00296E73">
        <w:rPr>
          <w:rFonts w:ascii="Times New Roman" w:eastAsia="仿宋_GB2312" w:hAnsi="Times New Roman" w:cs="Times New Roman"/>
          <w:sz w:val="32"/>
          <w:szCs w:val="32"/>
        </w:rPr>
        <w:t>进一步推进开放大学办学体系建设，</w:t>
      </w:r>
      <w:r w:rsidR="00580A86" w:rsidRPr="00296E73">
        <w:rPr>
          <w:rFonts w:ascii="Times New Roman" w:eastAsia="仿宋_GB2312" w:hAnsi="Times New Roman" w:cs="Times New Roman"/>
          <w:sz w:val="32"/>
          <w:szCs w:val="32"/>
        </w:rPr>
        <w:t>强化园区开放大学的龙头引领作用及统筹</w:t>
      </w:r>
      <w:r w:rsidR="00623D69" w:rsidRPr="00296E73">
        <w:rPr>
          <w:rFonts w:ascii="Times New Roman" w:eastAsia="仿宋_GB2312" w:hAnsi="Times New Roman" w:cs="Times New Roman"/>
          <w:sz w:val="32"/>
          <w:szCs w:val="32"/>
        </w:rPr>
        <w:t>协调职能</w:t>
      </w:r>
      <w:r w:rsidR="006B4D52" w:rsidRPr="00296E73">
        <w:rPr>
          <w:rFonts w:ascii="Times New Roman" w:eastAsia="仿宋_GB2312" w:hAnsi="Times New Roman" w:cs="Times New Roman"/>
          <w:sz w:val="32"/>
          <w:szCs w:val="32"/>
        </w:rPr>
        <w:t>，加强业务指导，继续推进</w:t>
      </w:r>
      <w:r w:rsidR="00171B66" w:rsidRPr="00296E73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6B4D52" w:rsidRPr="00296E73">
        <w:rPr>
          <w:rFonts w:ascii="Times New Roman" w:eastAsia="仿宋_GB2312" w:hAnsi="Times New Roman" w:cs="Times New Roman"/>
          <w:sz w:val="32"/>
          <w:szCs w:val="32"/>
        </w:rPr>
        <w:t>例会制度、</w:t>
      </w:r>
      <w:r w:rsidR="00ED3B13" w:rsidRPr="00296E73">
        <w:rPr>
          <w:rFonts w:ascii="Times New Roman" w:eastAsia="仿宋_GB2312" w:hAnsi="Times New Roman" w:cs="Times New Roman"/>
          <w:sz w:val="32"/>
          <w:szCs w:val="32"/>
        </w:rPr>
        <w:t>定期培训</w:t>
      </w:r>
      <w:r w:rsidR="006B4D52" w:rsidRPr="00296E73">
        <w:rPr>
          <w:rFonts w:ascii="Times New Roman" w:eastAsia="仿宋_GB2312" w:hAnsi="Times New Roman" w:cs="Times New Roman"/>
          <w:sz w:val="32"/>
          <w:szCs w:val="32"/>
        </w:rPr>
        <w:t>制度、评优评</w:t>
      </w:r>
      <w:proofErr w:type="gramStart"/>
      <w:r w:rsidR="006B4D52" w:rsidRPr="00296E73">
        <w:rPr>
          <w:rFonts w:ascii="Times New Roman" w:eastAsia="仿宋_GB2312" w:hAnsi="Times New Roman" w:cs="Times New Roman"/>
          <w:sz w:val="32"/>
          <w:szCs w:val="32"/>
        </w:rPr>
        <w:t>先制度</w:t>
      </w:r>
      <w:proofErr w:type="gramEnd"/>
      <w:r w:rsidR="006B4D52" w:rsidRPr="00296E73">
        <w:rPr>
          <w:rFonts w:ascii="Times New Roman" w:eastAsia="仿宋_GB2312" w:hAnsi="Times New Roman" w:cs="Times New Roman"/>
          <w:sz w:val="32"/>
          <w:szCs w:val="32"/>
        </w:rPr>
        <w:t>等</w:t>
      </w:r>
      <w:r w:rsidR="00623D69"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80A86" w:rsidRPr="00296E73" w:rsidRDefault="006B4D52" w:rsidP="000C5FB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三、</w:t>
      </w:r>
      <w:r w:rsidR="00312B0E">
        <w:rPr>
          <w:rFonts w:ascii="Times New Roman" w:eastAsia="黑体" w:hAnsi="Times New Roman" w:cs="Times New Roman" w:hint="eastAsia"/>
          <w:sz w:val="32"/>
          <w:szCs w:val="32"/>
        </w:rPr>
        <w:t>强化</w:t>
      </w:r>
      <w:r w:rsidR="00312B0E">
        <w:rPr>
          <w:rFonts w:ascii="Times New Roman" w:eastAsia="黑体" w:hAnsi="Times New Roman" w:cs="Times New Roman"/>
          <w:sz w:val="32"/>
          <w:szCs w:val="32"/>
        </w:rPr>
        <w:t>人才建设，培育社区教育管理</w:t>
      </w:r>
      <w:r w:rsidR="00580A86" w:rsidRPr="00296E73">
        <w:rPr>
          <w:rFonts w:ascii="Times New Roman" w:eastAsia="黑体" w:hAnsi="Times New Roman" w:cs="Times New Roman"/>
          <w:sz w:val="32"/>
          <w:szCs w:val="32"/>
        </w:rPr>
        <w:t>梯队</w:t>
      </w:r>
    </w:p>
    <w:p w:rsidR="002F0BAD" w:rsidRPr="00296E73" w:rsidRDefault="009C7392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</w:t>
      </w:r>
      <w:r w:rsidR="006B4D52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6B4D52" w:rsidRPr="00296E73">
        <w:rPr>
          <w:rFonts w:ascii="Times New Roman" w:eastAsia="楷体_GB2312" w:hAnsi="Times New Roman" w:cs="Times New Roman"/>
          <w:sz w:val="32"/>
          <w:szCs w:val="32"/>
        </w:rPr>
        <w:t>培育社区教育头雁队伍。</w:t>
      </w:r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培育社区教育领航人</w:t>
      </w:r>
      <w:r w:rsidR="00304EAC" w:rsidRPr="00296E73">
        <w:rPr>
          <w:rFonts w:ascii="Times New Roman" w:eastAsia="仿宋_GB2312" w:hAnsi="Times New Roman" w:cs="Times New Roman"/>
          <w:sz w:val="32"/>
          <w:szCs w:val="32"/>
        </w:rPr>
        <w:t>关注前沿、重视实践</w:t>
      </w:r>
      <w:r w:rsidR="00171B66" w:rsidRPr="00296E73">
        <w:rPr>
          <w:rFonts w:ascii="Times New Roman" w:eastAsia="仿宋_GB2312" w:hAnsi="Times New Roman" w:cs="Times New Roman"/>
          <w:sz w:val="32"/>
          <w:szCs w:val="32"/>
        </w:rPr>
        <w:t>、紧抓管理、注重特色</w:t>
      </w:r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的能力素养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以头雁带群雁，</w:t>
      </w:r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在谋开篇、促发展、重实效、</w:t>
      </w:r>
      <w:proofErr w:type="gramStart"/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善总结</w:t>
      </w:r>
      <w:proofErr w:type="gramEnd"/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的工作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思路</w:t>
      </w:r>
      <w:r w:rsidR="002F0BAD" w:rsidRPr="00296E73">
        <w:rPr>
          <w:rFonts w:ascii="Times New Roman" w:eastAsia="仿宋_GB2312" w:hAnsi="Times New Roman" w:cs="Times New Roman"/>
          <w:sz w:val="32"/>
          <w:szCs w:val="32"/>
        </w:rPr>
        <w:t>中，统筹推进社区教育工作。</w:t>
      </w:r>
    </w:p>
    <w:p w:rsidR="00681D22" w:rsidRPr="00296E73" w:rsidRDefault="009C7392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7</w:t>
      </w:r>
      <w:r w:rsidR="002F0BAD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681D22" w:rsidRPr="00296E73">
        <w:rPr>
          <w:rFonts w:ascii="Times New Roman" w:eastAsia="楷体_GB2312" w:hAnsi="Times New Roman" w:cs="Times New Roman"/>
          <w:sz w:val="32"/>
          <w:szCs w:val="32"/>
        </w:rPr>
        <w:t>培育社区教育骨干队伍</w:t>
      </w:r>
      <w:r w:rsidR="002F0BAD" w:rsidRPr="00296E73">
        <w:rPr>
          <w:rFonts w:ascii="Times New Roman" w:eastAsia="楷体_GB2312" w:hAnsi="Times New Roman" w:cs="Times New Roman"/>
          <w:sz w:val="32"/>
          <w:szCs w:val="32"/>
        </w:rPr>
        <w:t>。</w:t>
      </w:r>
      <w:r w:rsidR="004718AE" w:rsidRPr="00296E73">
        <w:rPr>
          <w:rFonts w:ascii="Times New Roman" w:eastAsia="仿宋_GB2312" w:hAnsi="Times New Roman" w:cs="Times New Roman"/>
          <w:sz w:val="32"/>
          <w:szCs w:val="32"/>
        </w:rPr>
        <w:t>组织开展社区教育管理者</w:t>
      </w:r>
      <w:r w:rsidR="00171B66" w:rsidRPr="00296E73">
        <w:rPr>
          <w:rFonts w:ascii="Times New Roman" w:eastAsia="仿宋_GB2312" w:hAnsi="Times New Roman" w:cs="Times New Roman"/>
          <w:sz w:val="32"/>
          <w:szCs w:val="32"/>
        </w:rPr>
        <w:t>月度</w:t>
      </w:r>
      <w:r w:rsidR="004718AE" w:rsidRPr="00296E73">
        <w:rPr>
          <w:rFonts w:ascii="Times New Roman" w:eastAsia="仿宋_GB2312" w:hAnsi="Times New Roman" w:cs="Times New Roman"/>
          <w:sz w:val="32"/>
          <w:szCs w:val="32"/>
        </w:rPr>
        <w:t>专题培训，注重培训实效，探索实施小班化、精致</w:t>
      </w:r>
      <w:proofErr w:type="gramStart"/>
      <w:r w:rsidR="004718AE" w:rsidRPr="00296E73">
        <w:rPr>
          <w:rFonts w:ascii="Times New Roman" w:eastAsia="仿宋_GB2312" w:hAnsi="Times New Roman" w:cs="Times New Roman"/>
          <w:sz w:val="32"/>
          <w:szCs w:val="32"/>
        </w:rPr>
        <w:t>化培训</w:t>
      </w:r>
      <w:proofErr w:type="gramEnd"/>
      <w:r w:rsidR="004718AE" w:rsidRPr="00296E73">
        <w:rPr>
          <w:rFonts w:ascii="Times New Roman" w:eastAsia="仿宋_GB2312" w:hAnsi="Times New Roman" w:cs="Times New Roman"/>
          <w:sz w:val="32"/>
          <w:szCs w:val="32"/>
        </w:rPr>
        <w:t>形式，</w:t>
      </w:r>
      <w:r w:rsidR="00BC1EA8" w:rsidRPr="00296E73">
        <w:rPr>
          <w:rFonts w:ascii="Times New Roman" w:eastAsia="仿宋_GB2312" w:hAnsi="Times New Roman" w:cs="Times New Roman"/>
          <w:sz w:val="32"/>
          <w:szCs w:val="32"/>
        </w:rPr>
        <w:t>进一步提升社区教育管理人员的理论水平和管理能力。</w:t>
      </w:r>
    </w:p>
    <w:p w:rsidR="00546342" w:rsidRPr="00296E73" w:rsidRDefault="00546342" w:rsidP="000C5FB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四、</w:t>
      </w:r>
      <w:r w:rsidR="005F54FC">
        <w:rPr>
          <w:rFonts w:ascii="Times New Roman" w:eastAsia="黑体" w:hAnsi="Times New Roman" w:cs="Times New Roman" w:hint="eastAsia"/>
          <w:sz w:val="32"/>
          <w:szCs w:val="32"/>
        </w:rPr>
        <w:t>推进</w:t>
      </w:r>
      <w:r w:rsidRPr="00296E73">
        <w:rPr>
          <w:rFonts w:ascii="Times New Roman" w:eastAsia="黑体" w:hAnsi="Times New Roman" w:cs="Times New Roman"/>
          <w:sz w:val="32"/>
          <w:szCs w:val="32"/>
        </w:rPr>
        <w:t>科研工作，</w:t>
      </w:r>
      <w:r w:rsidR="005F54FC">
        <w:rPr>
          <w:rFonts w:ascii="Times New Roman" w:eastAsia="黑体" w:hAnsi="Times New Roman" w:cs="Times New Roman" w:hint="eastAsia"/>
          <w:sz w:val="32"/>
          <w:szCs w:val="32"/>
        </w:rPr>
        <w:t>提升</w:t>
      </w:r>
      <w:r w:rsidRPr="00296E73">
        <w:rPr>
          <w:rFonts w:ascii="Times New Roman" w:eastAsia="黑体" w:hAnsi="Times New Roman" w:cs="Times New Roman"/>
          <w:sz w:val="32"/>
          <w:szCs w:val="32"/>
        </w:rPr>
        <w:t>社区教育</w:t>
      </w:r>
      <w:r w:rsidR="005F54FC">
        <w:rPr>
          <w:rFonts w:ascii="Times New Roman" w:eastAsia="黑体" w:hAnsi="Times New Roman" w:cs="Times New Roman" w:hint="eastAsia"/>
          <w:sz w:val="32"/>
          <w:szCs w:val="32"/>
        </w:rPr>
        <w:t>发展</w:t>
      </w:r>
      <w:r w:rsidR="005F54FC">
        <w:rPr>
          <w:rFonts w:ascii="Times New Roman" w:eastAsia="黑体" w:hAnsi="Times New Roman" w:cs="Times New Roman"/>
          <w:sz w:val="32"/>
          <w:szCs w:val="32"/>
        </w:rPr>
        <w:t>品质</w:t>
      </w:r>
    </w:p>
    <w:p w:rsidR="00E1057E" w:rsidRPr="00296E73" w:rsidRDefault="009C7392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8</w:t>
      </w:r>
      <w:r w:rsidR="00546342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546342" w:rsidRPr="00296E73">
        <w:rPr>
          <w:rFonts w:ascii="Times New Roman" w:eastAsia="楷体_GB2312" w:hAnsi="Times New Roman" w:cs="Times New Roman"/>
          <w:sz w:val="32"/>
          <w:szCs w:val="32"/>
        </w:rPr>
        <w:t>持续推进教科研工作。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深入推进教研与科研的融合，大力提倡以课题研究和项目实验为载体的教研活动，开展社区教育在组织管理建设、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发展战略与策略、平台与资源建设以及文化与特色等内容上的研究工作。</w:t>
      </w:r>
    </w:p>
    <w:p w:rsidR="004B086B" w:rsidRPr="00296E73" w:rsidRDefault="009C7392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9</w:t>
      </w:r>
      <w:r w:rsidR="00546342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深化</w:t>
      </w:r>
      <w:r w:rsidR="004B086B" w:rsidRPr="00296E73">
        <w:rPr>
          <w:rFonts w:ascii="Times New Roman" w:eastAsia="楷体_GB2312" w:hAnsi="Times New Roman" w:cs="Times New Roman"/>
          <w:sz w:val="32"/>
          <w:szCs w:val="32"/>
        </w:rPr>
        <w:t>公益课程建设。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细化公益课程管理，规范公益课程评优指标，破除公益课程发展瓶颈，持续</w:t>
      </w:r>
      <w:r w:rsidR="00A8614D" w:rsidRPr="00296E73">
        <w:rPr>
          <w:rFonts w:ascii="Times New Roman" w:eastAsia="仿宋_GB2312" w:hAnsi="Times New Roman" w:cs="Times New Roman"/>
          <w:sz w:val="32"/>
          <w:szCs w:val="32"/>
        </w:rPr>
        <w:t>提升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公益课程品牌影响力，促进公益课程的体系化、优质化发展。</w:t>
      </w:r>
    </w:p>
    <w:p w:rsidR="004B086B" w:rsidRPr="00296E73" w:rsidRDefault="004B086B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lastRenderedPageBreak/>
        <w:t>1</w:t>
      </w:r>
      <w:r w:rsidR="009C7392">
        <w:rPr>
          <w:rFonts w:ascii="Times New Roman" w:eastAsia="楷体_GB2312" w:hAnsi="Times New Roman" w:cs="Times New Roman"/>
          <w:sz w:val="32"/>
          <w:szCs w:val="32"/>
        </w:rPr>
        <w:t>0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启动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百课百例工程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建设。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启动百门社区教育自有课程</w:t>
      </w:r>
      <w:r w:rsidR="000C5FB1" w:rsidRPr="00296E73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微课程建设工作，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深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挖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9C7392" w:rsidRPr="00296E73">
        <w:rPr>
          <w:rFonts w:ascii="Times New Roman" w:eastAsia="仿宋_GB2312" w:hAnsi="Times New Roman" w:cs="Times New Roman"/>
          <w:sz w:val="32"/>
          <w:szCs w:val="32"/>
        </w:rPr>
        <w:t>特色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C7392">
        <w:rPr>
          <w:rFonts w:ascii="Times New Roman" w:eastAsia="仿宋_GB2312" w:hAnsi="Times New Roman" w:cs="Times New Roman"/>
          <w:sz w:val="32"/>
          <w:szCs w:val="32"/>
        </w:rPr>
        <w:t>有</w:t>
      </w:r>
      <w:r w:rsidR="009C7392" w:rsidRPr="00296E73">
        <w:rPr>
          <w:rFonts w:ascii="Times New Roman" w:eastAsia="仿宋_GB2312" w:hAnsi="Times New Roman" w:cs="Times New Roman"/>
          <w:sz w:val="32"/>
          <w:szCs w:val="32"/>
        </w:rPr>
        <w:t>亮点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C7392" w:rsidRPr="00296E73">
        <w:rPr>
          <w:rFonts w:ascii="Times New Roman" w:eastAsia="仿宋_GB2312" w:hAnsi="Times New Roman" w:cs="Times New Roman"/>
          <w:sz w:val="32"/>
          <w:szCs w:val="32"/>
        </w:rPr>
        <w:t>贴近园区居民需求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C7392">
        <w:rPr>
          <w:rFonts w:ascii="Times New Roman" w:eastAsia="仿宋_GB2312" w:hAnsi="Times New Roman" w:cs="Times New Roman"/>
          <w:sz w:val="32"/>
          <w:szCs w:val="32"/>
        </w:rPr>
        <w:t>优质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课程，</w:t>
      </w:r>
      <w:r w:rsidR="009C7392">
        <w:rPr>
          <w:rFonts w:ascii="Times New Roman" w:eastAsia="仿宋_GB2312" w:hAnsi="Times New Roman" w:cs="Times New Roman" w:hint="eastAsia"/>
          <w:sz w:val="32"/>
          <w:szCs w:val="32"/>
        </w:rPr>
        <w:t>不断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丰富</w:t>
      </w:r>
      <w:r w:rsidR="00886710" w:rsidRPr="00296E73">
        <w:rPr>
          <w:rFonts w:ascii="Times New Roman" w:eastAsia="仿宋_GB2312" w:hAnsi="Times New Roman" w:cs="Times New Roman"/>
          <w:sz w:val="32"/>
          <w:szCs w:val="32"/>
        </w:rPr>
        <w:t>网络课程</w:t>
      </w:r>
      <w:r w:rsidR="009C7392" w:rsidRPr="00296E73">
        <w:rPr>
          <w:rFonts w:ascii="Times New Roman" w:eastAsia="仿宋_GB2312" w:hAnsi="Times New Roman" w:cs="Times New Roman"/>
          <w:sz w:val="32"/>
          <w:szCs w:val="32"/>
        </w:rPr>
        <w:t>资源</w:t>
      </w:r>
      <w:r w:rsidR="00886710"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面向全区征集社区教育活动中的感人事迹、学员故事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，提升学员参与感与认同感，诠释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“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居民即是学习者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”</w:t>
      </w:r>
      <w:r w:rsidR="007065F6" w:rsidRPr="00296E73">
        <w:rPr>
          <w:rFonts w:ascii="Times New Roman" w:eastAsia="仿宋_GB2312" w:hAnsi="Times New Roman" w:cs="Times New Roman"/>
          <w:sz w:val="32"/>
          <w:szCs w:val="32"/>
        </w:rPr>
        <w:t>的理念。</w:t>
      </w:r>
    </w:p>
    <w:p w:rsidR="007065F6" w:rsidRPr="00296E73" w:rsidRDefault="007065F6" w:rsidP="000C5FB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五、加强社区教育阵地建设，拓宽社区教育外延</w:t>
      </w:r>
    </w:p>
    <w:p w:rsidR="00E1057E" w:rsidRPr="00296E73" w:rsidRDefault="007065F6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t>1</w:t>
      </w:r>
      <w:r w:rsidR="005F54FC">
        <w:rPr>
          <w:rFonts w:ascii="Times New Roman" w:eastAsia="楷体_GB2312" w:hAnsi="Times New Roman" w:cs="Times New Roman"/>
          <w:sz w:val="32"/>
          <w:szCs w:val="32"/>
        </w:rPr>
        <w:t>1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546342" w:rsidRPr="00296E73">
        <w:rPr>
          <w:rFonts w:ascii="Times New Roman" w:eastAsia="楷体_GB2312" w:hAnsi="Times New Roman" w:cs="Times New Roman"/>
          <w:sz w:val="32"/>
          <w:szCs w:val="32"/>
        </w:rPr>
        <w:t>加强</w:t>
      </w:r>
      <w:r w:rsidR="004C328D" w:rsidRPr="00296E73">
        <w:rPr>
          <w:rFonts w:ascii="Times New Roman" w:eastAsia="楷体_GB2312" w:hAnsi="Times New Roman" w:cs="Times New Roman"/>
          <w:sz w:val="32"/>
          <w:szCs w:val="32"/>
        </w:rPr>
        <w:t>社区教育</w:t>
      </w:r>
      <w:r w:rsidR="00681D22" w:rsidRPr="00296E73">
        <w:rPr>
          <w:rFonts w:ascii="Times New Roman" w:eastAsia="楷体_GB2312" w:hAnsi="Times New Roman" w:cs="Times New Roman"/>
          <w:sz w:val="32"/>
          <w:szCs w:val="32"/>
        </w:rPr>
        <w:t>学习型组织与学习苑</w:t>
      </w:r>
      <w:r w:rsidR="00546342" w:rsidRPr="00296E73">
        <w:rPr>
          <w:rFonts w:ascii="Times New Roman" w:eastAsia="楷体_GB2312" w:hAnsi="Times New Roman" w:cs="Times New Roman"/>
          <w:sz w:val="32"/>
          <w:szCs w:val="32"/>
        </w:rPr>
        <w:t>建设。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整合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区域内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各类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教育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资源，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做精做细项目化运作模式，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以项目试点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创新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社区教育实践</w:t>
      </w:r>
      <w:r w:rsidR="00546342" w:rsidRPr="00296E73">
        <w:rPr>
          <w:rFonts w:ascii="Times New Roman" w:eastAsia="仿宋_GB2312" w:hAnsi="Times New Roman" w:cs="Times New Roman"/>
          <w:sz w:val="32"/>
          <w:szCs w:val="32"/>
        </w:rPr>
        <w:t>路径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，充分发挥其在终身教育体系构建中的重要作用。加强监督和考核，建立</w:t>
      </w:r>
      <w:r w:rsidR="005F54FC">
        <w:rPr>
          <w:rFonts w:ascii="Times New Roman" w:eastAsia="仿宋_GB2312" w:hAnsi="Times New Roman" w:cs="Times New Roman" w:hint="eastAsia"/>
          <w:sz w:val="32"/>
          <w:szCs w:val="32"/>
        </w:rPr>
        <w:t>挂摘牌的</w:t>
      </w:r>
      <w:r w:rsidR="005F54FC">
        <w:rPr>
          <w:rFonts w:ascii="Times New Roman" w:eastAsia="仿宋_GB2312" w:hAnsi="Times New Roman" w:cs="Times New Roman"/>
          <w:sz w:val="32"/>
          <w:szCs w:val="32"/>
        </w:rPr>
        <w:t>动态调整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机制，</w:t>
      </w:r>
      <w:r w:rsidR="005F54FC">
        <w:rPr>
          <w:rFonts w:ascii="Times New Roman" w:eastAsia="仿宋_GB2312" w:hAnsi="Times New Roman" w:cs="Times New Roman" w:hint="eastAsia"/>
          <w:sz w:val="32"/>
          <w:szCs w:val="32"/>
        </w:rPr>
        <w:t>切实</w:t>
      </w:r>
      <w:r w:rsidR="005F54FC">
        <w:rPr>
          <w:rFonts w:ascii="Times New Roman" w:eastAsia="仿宋_GB2312" w:hAnsi="Times New Roman" w:cs="Times New Roman"/>
          <w:sz w:val="32"/>
          <w:szCs w:val="32"/>
        </w:rPr>
        <w:t>做到优胜劣汰</w:t>
      </w:r>
      <w:r w:rsidR="004C328D"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0194" w:rsidRPr="00296E73" w:rsidRDefault="004B0194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t>1</w:t>
      </w:r>
      <w:r w:rsidR="005F54FC">
        <w:rPr>
          <w:rFonts w:ascii="Times New Roman" w:eastAsia="楷体_GB2312" w:hAnsi="Times New Roman" w:cs="Times New Roman"/>
          <w:sz w:val="32"/>
          <w:szCs w:val="32"/>
        </w:rPr>
        <w:t>2</w:t>
      </w:r>
      <w:r w:rsidR="000C5FB1"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4B086B" w:rsidRPr="00296E73">
        <w:rPr>
          <w:rFonts w:ascii="Times New Roman" w:eastAsia="楷体_GB2312" w:hAnsi="Times New Roman" w:cs="Times New Roman"/>
          <w:sz w:val="32"/>
          <w:szCs w:val="32"/>
        </w:rPr>
        <w:t>创新开展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全民</w:t>
      </w:r>
      <w:r w:rsidR="004B086B" w:rsidRPr="00296E73">
        <w:rPr>
          <w:rFonts w:ascii="Times New Roman" w:eastAsia="楷体_GB2312" w:hAnsi="Times New Roman" w:cs="Times New Roman"/>
          <w:sz w:val="32"/>
          <w:szCs w:val="32"/>
        </w:rPr>
        <w:t>终身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学习活动周。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制定园区全民终身学习活动周</w:t>
      </w:r>
      <w:r w:rsidR="000B3632"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方案，精心设计终身教育成果展示方式，</w:t>
      </w:r>
      <w:r w:rsidR="000B3632">
        <w:rPr>
          <w:rFonts w:ascii="Times New Roman" w:eastAsia="仿宋_GB2312" w:hAnsi="Times New Roman" w:cs="Times New Roman" w:hint="eastAsia"/>
          <w:sz w:val="32"/>
          <w:szCs w:val="32"/>
        </w:rPr>
        <w:t>切实</w:t>
      </w:r>
      <w:r w:rsidR="000B3632">
        <w:rPr>
          <w:rFonts w:ascii="Times New Roman" w:eastAsia="仿宋_GB2312" w:hAnsi="Times New Roman" w:cs="Times New Roman"/>
          <w:sz w:val="32"/>
          <w:szCs w:val="32"/>
        </w:rPr>
        <w:t>做到</w:t>
      </w:r>
      <w:r w:rsidR="005F54FC">
        <w:rPr>
          <w:rFonts w:ascii="Times New Roman" w:eastAsia="仿宋_GB2312" w:hAnsi="Times New Roman" w:cs="Times New Roman" w:hint="eastAsia"/>
          <w:sz w:val="32"/>
          <w:szCs w:val="32"/>
        </w:rPr>
        <w:t>体现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园区</w:t>
      </w:r>
      <w:r w:rsidR="005F54FC">
        <w:rPr>
          <w:rFonts w:ascii="Times New Roman" w:eastAsia="仿宋_GB2312" w:hAnsi="Times New Roman" w:cs="Times New Roman" w:hint="eastAsia"/>
          <w:sz w:val="32"/>
          <w:szCs w:val="32"/>
        </w:rPr>
        <w:t>特色</w:t>
      </w:r>
      <w:r w:rsidR="000B363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632">
        <w:rPr>
          <w:rFonts w:ascii="Times New Roman" w:eastAsia="仿宋_GB2312" w:hAnsi="Times New Roman" w:cs="Times New Roman"/>
          <w:sz w:val="32"/>
          <w:szCs w:val="32"/>
        </w:rPr>
        <w:t>百姓</w:t>
      </w:r>
      <w:r w:rsidR="000B3632">
        <w:rPr>
          <w:rFonts w:ascii="Times New Roman" w:eastAsia="仿宋_GB2312" w:hAnsi="Times New Roman" w:cs="Times New Roman" w:hint="eastAsia"/>
          <w:sz w:val="32"/>
          <w:szCs w:val="32"/>
        </w:rPr>
        <w:t>喜闻乐见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4B086B" w:rsidRPr="00296E73">
        <w:rPr>
          <w:rFonts w:ascii="Times New Roman" w:eastAsia="仿宋_GB2312" w:hAnsi="Times New Roman" w:cs="Times New Roman"/>
          <w:sz w:val="32"/>
          <w:szCs w:val="32"/>
        </w:rPr>
        <w:t>年第五届园区全民终身学习活动周开幕式由东沙湖社工委承办。</w:t>
      </w:r>
    </w:p>
    <w:p w:rsidR="007065F6" w:rsidRPr="00296E73" w:rsidRDefault="007065F6" w:rsidP="000C5F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E73">
        <w:rPr>
          <w:rFonts w:ascii="Times New Roman" w:eastAsia="黑体" w:hAnsi="Times New Roman" w:cs="Times New Roman"/>
          <w:sz w:val="32"/>
          <w:szCs w:val="32"/>
        </w:rPr>
        <w:t>六、明确全民终身学习平台定位，持续推进平台建设</w:t>
      </w:r>
    </w:p>
    <w:p w:rsidR="00A8203A" w:rsidRPr="00F24B38" w:rsidRDefault="007065F6" w:rsidP="00F24B3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96E73">
        <w:rPr>
          <w:rFonts w:ascii="Times New Roman" w:eastAsia="楷体_GB2312" w:hAnsi="Times New Roman" w:cs="Times New Roman"/>
          <w:sz w:val="32"/>
          <w:szCs w:val="32"/>
        </w:rPr>
        <w:t>1</w:t>
      </w:r>
      <w:r w:rsidR="000B3632">
        <w:rPr>
          <w:rFonts w:ascii="Times New Roman" w:eastAsia="楷体_GB2312" w:hAnsi="Times New Roman" w:cs="Times New Roman"/>
          <w:sz w:val="32"/>
          <w:szCs w:val="32"/>
        </w:rPr>
        <w:t>3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.</w:t>
      </w:r>
      <w:r w:rsidR="00681D22" w:rsidRPr="00296E73">
        <w:rPr>
          <w:rFonts w:ascii="Times New Roman" w:eastAsia="楷体_GB2312" w:hAnsi="Times New Roman" w:cs="Times New Roman"/>
          <w:sz w:val="32"/>
          <w:szCs w:val="32"/>
        </w:rPr>
        <w:t>持续推进平台建设工作</w:t>
      </w:r>
      <w:r w:rsidRPr="00296E73">
        <w:rPr>
          <w:rFonts w:ascii="Times New Roman" w:eastAsia="楷体_GB2312" w:hAnsi="Times New Roman" w:cs="Times New Roman"/>
          <w:sz w:val="32"/>
          <w:szCs w:val="32"/>
        </w:rPr>
        <w:t>。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不断丰富社区教育课程资源</w:t>
      </w:r>
      <w:r w:rsidR="00830274" w:rsidRPr="00296E73">
        <w:rPr>
          <w:rFonts w:ascii="Times New Roman" w:eastAsia="仿宋_GB2312" w:hAnsi="Times New Roman" w:cs="Times New Roman"/>
          <w:sz w:val="32"/>
          <w:szCs w:val="32"/>
        </w:rPr>
        <w:t>，逐渐形成一批适合全民的精品在线课程</w:t>
      </w:r>
      <w:r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  <w:r w:rsidR="00830274" w:rsidRPr="00296E73">
        <w:rPr>
          <w:rFonts w:ascii="Times New Roman" w:eastAsia="仿宋_GB2312" w:hAnsi="Times New Roman" w:cs="Times New Roman"/>
          <w:sz w:val="32"/>
          <w:szCs w:val="32"/>
        </w:rPr>
        <w:t>成立平台运维专家咨询团队，为平台的高效运营提供切实可行的策略支持和实践支撑</w:t>
      </w:r>
      <w:r w:rsidR="009B0D22" w:rsidRPr="00296E73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2" w:name="_GoBack"/>
      <w:bookmarkEnd w:id="2"/>
    </w:p>
    <w:p w:rsidR="000C5FB1" w:rsidRDefault="000C5FB1" w:rsidP="000C5FB1">
      <w:pPr>
        <w:spacing w:line="580" w:lineRule="exact"/>
        <w:ind w:rightChars="11" w:right="23"/>
        <w:rPr>
          <w:rFonts w:eastAsia="仿宋_GB2312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08"/>
      </w:tblGrid>
      <w:tr w:rsidR="00E20407" w:rsidRPr="008B7F4B" w:rsidTr="00935F75"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20407" w:rsidRPr="00C54799" w:rsidRDefault="00E20407" w:rsidP="0027187B">
            <w:pPr>
              <w:spacing w:line="400" w:lineRule="exact"/>
              <w:ind w:right="277"/>
              <w:rPr>
                <w:rFonts w:eastAsia="仿宋_GB2312"/>
                <w:spacing w:val="-26"/>
                <w:sz w:val="32"/>
              </w:rPr>
            </w:pPr>
            <w:r w:rsidRPr="00C54799">
              <w:rPr>
                <w:rFonts w:eastAsia="仿宋_GB2312" w:hint="eastAsia"/>
                <w:spacing w:val="-26"/>
                <w:sz w:val="32"/>
                <w:szCs w:val="32"/>
              </w:rPr>
              <w:t>苏州工业园区终身教育</w:t>
            </w:r>
            <w:r w:rsidRPr="00C54799">
              <w:rPr>
                <w:rFonts w:eastAsia="仿宋_GB2312"/>
                <w:spacing w:val="-26"/>
                <w:sz w:val="32"/>
                <w:szCs w:val="32"/>
              </w:rPr>
              <w:t>促进</w:t>
            </w:r>
            <w:r w:rsidRPr="00C54799">
              <w:rPr>
                <w:rFonts w:eastAsia="仿宋_GB2312" w:hint="eastAsia"/>
                <w:spacing w:val="-26"/>
                <w:sz w:val="32"/>
                <w:szCs w:val="32"/>
              </w:rPr>
              <w:t>委员会</w:t>
            </w:r>
            <w:bookmarkStart w:id="3" w:name="发文日期"/>
            <w:r w:rsidRPr="00C54799">
              <w:rPr>
                <w:rFonts w:eastAsia="仿宋_GB2312" w:hint="eastAsia"/>
                <w:spacing w:val="-26"/>
                <w:sz w:val="32"/>
                <w:szCs w:val="32"/>
              </w:rPr>
              <w:t>办公室</w:t>
            </w:r>
            <w:r w:rsidR="000C5FB1">
              <w:rPr>
                <w:rFonts w:eastAsia="仿宋_GB2312" w:hint="eastAsia"/>
                <w:spacing w:val="-26"/>
                <w:sz w:val="32"/>
                <w:szCs w:val="32"/>
              </w:rPr>
              <w:t xml:space="preserve">  </w:t>
            </w:r>
            <w:r w:rsidR="00C54799">
              <w:rPr>
                <w:rFonts w:eastAsia="仿宋_GB2312"/>
                <w:spacing w:val="-26"/>
                <w:sz w:val="32"/>
                <w:szCs w:val="32"/>
              </w:rPr>
              <w:t xml:space="preserve"> </w:t>
            </w:r>
            <w:r w:rsidR="00C54799" w:rsidRPr="000C5FB1">
              <w:rPr>
                <w:rFonts w:eastAsia="仿宋_GB2312"/>
                <w:spacing w:val="-26"/>
                <w:sz w:val="32"/>
                <w:szCs w:val="32"/>
              </w:rPr>
              <w:t xml:space="preserve"> </w:t>
            </w:r>
            <w:r w:rsidR="000C5FB1" w:rsidRPr="000C5FB1">
              <w:rPr>
                <w:rFonts w:eastAsia="仿宋_GB2312"/>
                <w:spacing w:val="-26"/>
                <w:sz w:val="32"/>
                <w:szCs w:val="32"/>
              </w:rPr>
              <w:t>2</w:t>
            </w:r>
            <w:r w:rsidRPr="000C5FB1">
              <w:rPr>
                <w:rFonts w:eastAsia="仿宋_GB2312" w:hint="eastAsia"/>
                <w:spacing w:val="-26"/>
                <w:sz w:val="32"/>
                <w:szCs w:val="32"/>
              </w:rPr>
              <w:t>01</w:t>
            </w:r>
            <w:r w:rsidRPr="000C5FB1">
              <w:rPr>
                <w:rFonts w:eastAsia="仿宋_GB2312"/>
                <w:spacing w:val="-26"/>
                <w:sz w:val="32"/>
                <w:szCs w:val="32"/>
              </w:rPr>
              <w:t>9</w:t>
            </w:r>
            <w:r w:rsidRPr="000C5FB1">
              <w:rPr>
                <w:rFonts w:eastAsia="仿宋_GB2312" w:hint="eastAsia"/>
                <w:spacing w:val="-26"/>
                <w:sz w:val="32"/>
                <w:szCs w:val="32"/>
              </w:rPr>
              <w:t>年</w:t>
            </w:r>
            <w:r w:rsidR="0027187B">
              <w:rPr>
                <w:rFonts w:eastAsia="仿宋_GB2312"/>
                <w:spacing w:val="-26"/>
                <w:sz w:val="32"/>
                <w:szCs w:val="32"/>
              </w:rPr>
              <w:t>6</w:t>
            </w:r>
            <w:r w:rsidRPr="000C5FB1">
              <w:rPr>
                <w:rFonts w:eastAsia="仿宋_GB2312" w:hint="eastAsia"/>
                <w:spacing w:val="-26"/>
                <w:sz w:val="32"/>
                <w:szCs w:val="32"/>
              </w:rPr>
              <w:t>月</w:t>
            </w:r>
            <w:bookmarkEnd w:id="3"/>
            <w:r w:rsidR="0027187B">
              <w:rPr>
                <w:rFonts w:eastAsia="仿宋_GB2312"/>
                <w:spacing w:val="-26"/>
                <w:sz w:val="32"/>
                <w:szCs w:val="32"/>
              </w:rPr>
              <w:t>13</w:t>
            </w:r>
            <w:r w:rsidRPr="000C5FB1">
              <w:rPr>
                <w:rFonts w:eastAsia="仿宋_GB2312" w:hint="eastAsia"/>
                <w:spacing w:val="-26"/>
                <w:sz w:val="32"/>
                <w:szCs w:val="32"/>
              </w:rPr>
              <w:t>日</w:t>
            </w:r>
            <w:r w:rsidRPr="000C5FB1">
              <w:rPr>
                <w:rFonts w:eastAsia="仿宋_GB2312"/>
                <w:spacing w:val="-26"/>
                <w:sz w:val="32"/>
                <w:szCs w:val="32"/>
              </w:rPr>
              <w:t>印</w:t>
            </w:r>
            <w:r w:rsidRPr="000C5FB1">
              <w:rPr>
                <w:rFonts w:eastAsia="仿宋_GB2312" w:hint="eastAsia"/>
                <w:spacing w:val="-26"/>
                <w:sz w:val="32"/>
                <w:szCs w:val="32"/>
              </w:rPr>
              <w:t>发</w:t>
            </w:r>
          </w:p>
        </w:tc>
      </w:tr>
    </w:tbl>
    <w:p w:rsidR="008B0392" w:rsidRPr="008E173D" w:rsidRDefault="00E20407" w:rsidP="000C5FB1">
      <w:pPr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 w:rsidRPr="000A22EE">
        <w:rPr>
          <w:rFonts w:ascii="仿宋" w:eastAsia="仿宋" w:hAnsi="仿宋" w:hint="eastAsia"/>
          <w:color w:val="000000"/>
          <w:sz w:val="32"/>
          <w:szCs w:val="32"/>
        </w:rPr>
        <w:t>共印：</w:t>
      </w:r>
      <w:r w:rsidRPr="000C5FB1">
        <w:rPr>
          <w:rFonts w:ascii="Times New Roman" w:eastAsia="仿宋" w:hAnsi="Times New Roman" w:cs="Times New Roman"/>
          <w:color w:val="000000"/>
          <w:sz w:val="32"/>
          <w:szCs w:val="32"/>
        </w:rPr>
        <w:t>25</w:t>
      </w:r>
      <w:r w:rsidRPr="000A22EE">
        <w:rPr>
          <w:rFonts w:ascii="仿宋" w:eastAsia="仿宋" w:hAnsi="仿宋" w:hint="eastAsia"/>
          <w:color w:val="000000"/>
          <w:sz w:val="32"/>
          <w:szCs w:val="32"/>
        </w:rPr>
        <w:t>份</w:t>
      </w:r>
    </w:p>
    <w:sectPr w:rsidR="008B0392" w:rsidRPr="008E173D" w:rsidSect="000C5FB1">
      <w:footerReference w:type="default" r:id="rId7"/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74" w:rsidRDefault="00735D74" w:rsidP="00830274">
      <w:r>
        <w:separator/>
      </w:r>
    </w:p>
  </w:endnote>
  <w:endnote w:type="continuationSeparator" w:id="0">
    <w:p w:rsidR="00735D74" w:rsidRDefault="00735D74" w:rsidP="008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B1" w:rsidRDefault="000C5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74" w:rsidRDefault="00735D74" w:rsidP="00830274">
      <w:r>
        <w:separator/>
      </w:r>
    </w:p>
  </w:footnote>
  <w:footnote w:type="continuationSeparator" w:id="0">
    <w:p w:rsidR="00735D74" w:rsidRDefault="00735D74" w:rsidP="0083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38B"/>
    <w:multiLevelType w:val="hybridMultilevel"/>
    <w:tmpl w:val="695C5136"/>
    <w:lvl w:ilvl="0" w:tplc="F0E2A3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1B473E"/>
    <w:multiLevelType w:val="hybridMultilevel"/>
    <w:tmpl w:val="BD6095B4"/>
    <w:lvl w:ilvl="0" w:tplc="C84450D8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F2251A"/>
    <w:multiLevelType w:val="hybridMultilevel"/>
    <w:tmpl w:val="23025708"/>
    <w:lvl w:ilvl="0" w:tplc="54EC5202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10B52544"/>
    <w:multiLevelType w:val="hybridMultilevel"/>
    <w:tmpl w:val="D2A6D0D0"/>
    <w:lvl w:ilvl="0" w:tplc="3312BD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2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C13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816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E8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DF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A6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A0F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86A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F138B"/>
    <w:multiLevelType w:val="hybridMultilevel"/>
    <w:tmpl w:val="F09C1464"/>
    <w:lvl w:ilvl="0" w:tplc="A1CA58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4D23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2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0F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040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656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69F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8A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8D9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A0B9D"/>
    <w:multiLevelType w:val="hybridMultilevel"/>
    <w:tmpl w:val="7BA00F4C"/>
    <w:lvl w:ilvl="0" w:tplc="2E3ADB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228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46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63F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6CA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AAC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8E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AD0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93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250B2"/>
    <w:multiLevelType w:val="hybridMultilevel"/>
    <w:tmpl w:val="DCAC57CA"/>
    <w:lvl w:ilvl="0" w:tplc="F0E2A3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4F926DD"/>
    <w:multiLevelType w:val="hybridMultilevel"/>
    <w:tmpl w:val="421EF62A"/>
    <w:lvl w:ilvl="0" w:tplc="459A9B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496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0A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244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23A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4F5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6B0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2EC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EE4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62DFD"/>
    <w:multiLevelType w:val="hybridMultilevel"/>
    <w:tmpl w:val="0FCA098A"/>
    <w:lvl w:ilvl="0" w:tplc="54EC52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A77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40A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C4D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859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28E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ACA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25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C4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227EF"/>
    <w:multiLevelType w:val="hybridMultilevel"/>
    <w:tmpl w:val="6A746AD6"/>
    <w:lvl w:ilvl="0" w:tplc="EBB053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2264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CFC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6E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22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82C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8E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4CE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ABB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9558B"/>
    <w:multiLevelType w:val="hybridMultilevel"/>
    <w:tmpl w:val="00063258"/>
    <w:lvl w:ilvl="0" w:tplc="EA02DB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CA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C49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A2E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84D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D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2A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28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E13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67334"/>
    <w:multiLevelType w:val="hybridMultilevel"/>
    <w:tmpl w:val="9FC6ECAE"/>
    <w:lvl w:ilvl="0" w:tplc="6E8EDE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CFD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EF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C4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82A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68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ACD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3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405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E1102"/>
    <w:multiLevelType w:val="hybridMultilevel"/>
    <w:tmpl w:val="6E0422F8"/>
    <w:lvl w:ilvl="0" w:tplc="D62623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00C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0C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8BF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ECE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819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CCA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809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C3A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91CAF"/>
    <w:multiLevelType w:val="hybridMultilevel"/>
    <w:tmpl w:val="AB660BB2"/>
    <w:lvl w:ilvl="0" w:tplc="56BCE17A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5D7D5089"/>
    <w:multiLevelType w:val="hybridMultilevel"/>
    <w:tmpl w:val="5FD25236"/>
    <w:lvl w:ilvl="0" w:tplc="BF2226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D329C8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9B446A"/>
    <w:multiLevelType w:val="hybridMultilevel"/>
    <w:tmpl w:val="A54AA5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1F518AA"/>
    <w:multiLevelType w:val="hybridMultilevel"/>
    <w:tmpl w:val="DFD23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6F1E80"/>
    <w:multiLevelType w:val="hybridMultilevel"/>
    <w:tmpl w:val="75F46DA8"/>
    <w:lvl w:ilvl="0" w:tplc="46D2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03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8FF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A0F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8C5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287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EFC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4A1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2C1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2"/>
    <w:rsid w:val="00053487"/>
    <w:rsid w:val="000B3632"/>
    <w:rsid w:val="000C5FB1"/>
    <w:rsid w:val="000E209B"/>
    <w:rsid w:val="00107A48"/>
    <w:rsid w:val="00171B66"/>
    <w:rsid w:val="0017680C"/>
    <w:rsid w:val="001A1878"/>
    <w:rsid w:val="001D508F"/>
    <w:rsid w:val="0027187B"/>
    <w:rsid w:val="00296E73"/>
    <w:rsid w:val="002F0BAD"/>
    <w:rsid w:val="00304EAC"/>
    <w:rsid w:val="00312B0E"/>
    <w:rsid w:val="003208AA"/>
    <w:rsid w:val="00322683"/>
    <w:rsid w:val="00330F35"/>
    <w:rsid w:val="00347D9D"/>
    <w:rsid w:val="003506ED"/>
    <w:rsid w:val="003752C6"/>
    <w:rsid w:val="004718AE"/>
    <w:rsid w:val="004B0194"/>
    <w:rsid w:val="004B086B"/>
    <w:rsid w:val="004C328D"/>
    <w:rsid w:val="00546342"/>
    <w:rsid w:val="00580A86"/>
    <w:rsid w:val="00597868"/>
    <w:rsid w:val="005F54FC"/>
    <w:rsid w:val="00623D69"/>
    <w:rsid w:val="00673C91"/>
    <w:rsid w:val="00681D22"/>
    <w:rsid w:val="006B0BF9"/>
    <w:rsid w:val="006B4D52"/>
    <w:rsid w:val="007065F6"/>
    <w:rsid w:val="00735D74"/>
    <w:rsid w:val="007A2A96"/>
    <w:rsid w:val="007B4AAC"/>
    <w:rsid w:val="007C0B3E"/>
    <w:rsid w:val="00807456"/>
    <w:rsid w:val="00830274"/>
    <w:rsid w:val="00886710"/>
    <w:rsid w:val="008B0392"/>
    <w:rsid w:val="008D6C07"/>
    <w:rsid w:val="008E173D"/>
    <w:rsid w:val="00971D8D"/>
    <w:rsid w:val="00990877"/>
    <w:rsid w:val="009B0D22"/>
    <w:rsid w:val="009C7392"/>
    <w:rsid w:val="00A448FE"/>
    <w:rsid w:val="00A45EE8"/>
    <w:rsid w:val="00A8203A"/>
    <w:rsid w:val="00A8614D"/>
    <w:rsid w:val="00B03F70"/>
    <w:rsid w:val="00B14094"/>
    <w:rsid w:val="00B32F73"/>
    <w:rsid w:val="00B739B9"/>
    <w:rsid w:val="00BC1EA8"/>
    <w:rsid w:val="00BD523B"/>
    <w:rsid w:val="00C33162"/>
    <w:rsid w:val="00C54799"/>
    <w:rsid w:val="00E1057E"/>
    <w:rsid w:val="00E20407"/>
    <w:rsid w:val="00E26D29"/>
    <w:rsid w:val="00E92DA2"/>
    <w:rsid w:val="00ED3B13"/>
    <w:rsid w:val="00F24B38"/>
    <w:rsid w:val="00F63EB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D8B3EA-4F7C-4B32-884C-D6DD0D8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208A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3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02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027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C0B3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C0B3E"/>
  </w:style>
  <w:style w:type="paragraph" w:styleId="a8">
    <w:name w:val="Balloon Text"/>
    <w:basedOn w:val="a"/>
    <w:link w:val="Char2"/>
    <w:uiPriority w:val="99"/>
    <w:semiHidden/>
    <w:unhideWhenUsed/>
    <w:rsid w:val="001768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6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37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4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39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9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261</Words>
  <Characters>1491</Characters>
  <Application>Microsoft Office Word</Application>
  <DocSecurity>0</DocSecurity>
  <Lines>12</Lines>
  <Paragraphs>3</Paragraphs>
  <ScaleCrop>false</ScaleCrop>
  <Company> 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8</cp:revision>
  <cp:lastPrinted>2019-06-13T06:02:00Z</cp:lastPrinted>
  <dcterms:created xsi:type="dcterms:W3CDTF">2019-06-13T07:21:00Z</dcterms:created>
  <dcterms:modified xsi:type="dcterms:W3CDTF">2019-06-13T10:13:00Z</dcterms:modified>
</cp:coreProperties>
</file>