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_GB2312" w:eastAsia="Times New Roman" w:cs="Times New Roman"/>
          <w:sz w:val="30"/>
          <w:szCs w:val="30"/>
        </w:rPr>
      </w:pPr>
      <w:r>
        <w:pict>
          <v:line id="_x0000_s1026" o:spid="_x0000_s1026" o:spt="20" style="position:absolute;left:0pt;margin-left:-1.9pt;margin-top:52.2pt;height:0pt;width:462pt;z-index:251658240;mso-width-relative:page;mso-height-relative:page;" stroked="t" coordsize="21600,21600">
            <v:path arrowok="t"/>
            <v:fill focussize="0,0"/>
            <v:stroke weight="4.5pt" color="#FF0000" linestyle="thickThin"/>
            <v:imagedata o:title=""/>
            <o:lock v:ext="edit"/>
          </v:line>
        </w:pict>
      </w:r>
      <w:r>
        <w:rPr>
          <w:rFonts w:hint="eastAsia" w:ascii="方正小标宋简体" w:eastAsia="方正小标宋简体" w:cs="方正小标宋简体"/>
          <w:color w:val="FF0000"/>
          <w:sz w:val="72"/>
          <w:szCs w:val="72"/>
        </w:rPr>
        <w:t>苏</w:t>
      </w:r>
      <w:r>
        <w:rPr>
          <w:rFonts w:ascii="方正小标宋简体" w:eastAsia="方正小标宋简体" w:cs="方正小标宋简体"/>
          <w:color w:val="FF0000"/>
          <w:sz w:val="72"/>
          <w:szCs w:val="72"/>
        </w:rPr>
        <w:t xml:space="preserve">  </w:t>
      </w:r>
      <w:r>
        <w:rPr>
          <w:rFonts w:hint="eastAsia" w:ascii="方正小标宋简体" w:eastAsia="方正小标宋简体" w:cs="方正小标宋简体"/>
          <w:color w:val="FF0000"/>
          <w:sz w:val="72"/>
          <w:szCs w:val="72"/>
        </w:rPr>
        <w:t>州</w:t>
      </w:r>
      <w:r>
        <w:rPr>
          <w:rFonts w:ascii="方正小标宋简体" w:eastAsia="方正小标宋简体" w:cs="方正小标宋简体"/>
          <w:color w:val="FF0000"/>
          <w:sz w:val="72"/>
          <w:szCs w:val="72"/>
        </w:rPr>
        <w:t xml:space="preserve">  </w:t>
      </w:r>
      <w:r>
        <w:rPr>
          <w:rFonts w:hint="eastAsia" w:ascii="方正小标宋简体" w:eastAsia="方正小标宋简体" w:cs="方正小标宋简体"/>
          <w:color w:val="FF0000"/>
          <w:sz w:val="72"/>
          <w:szCs w:val="72"/>
        </w:rPr>
        <w:t>市</w:t>
      </w:r>
      <w:r>
        <w:rPr>
          <w:rFonts w:ascii="方正小标宋简体" w:eastAsia="方正小标宋简体" w:cs="方正小标宋简体"/>
          <w:color w:val="FF0000"/>
          <w:sz w:val="72"/>
          <w:szCs w:val="72"/>
        </w:rPr>
        <w:t xml:space="preserve">  </w:t>
      </w:r>
      <w:r>
        <w:rPr>
          <w:rFonts w:hint="eastAsia" w:ascii="方正小标宋简体" w:eastAsia="方正小标宋简体" w:cs="方正小标宋简体"/>
          <w:color w:val="FF0000"/>
          <w:sz w:val="72"/>
          <w:szCs w:val="72"/>
        </w:rPr>
        <w:t>教</w:t>
      </w:r>
      <w:r>
        <w:rPr>
          <w:rFonts w:ascii="方正小标宋简体" w:eastAsia="方正小标宋简体" w:cs="方正小标宋简体"/>
          <w:color w:val="FF0000"/>
          <w:sz w:val="72"/>
          <w:szCs w:val="72"/>
        </w:rPr>
        <w:t xml:space="preserve">  </w:t>
      </w:r>
      <w:r>
        <w:rPr>
          <w:rFonts w:hint="eastAsia" w:ascii="方正小标宋简体" w:eastAsia="方正小标宋简体" w:cs="方正小标宋简体"/>
          <w:color w:val="FF0000"/>
          <w:sz w:val="72"/>
          <w:szCs w:val="72"/>
        </w:rPr>
        <w:t>育</w:t>
      </w:r>
      <w:r>
        <w:rPr>
          <w:rFonts w:ascii="方正小标宋简体" w:eastAsia="方正小标宋简体" w:cs="方正小标宋简体"/>
          <w:color w:val="FF0000"/>
          <w:sz w:val="72"/>
          <w:szCs w:val="72"/>
        </w:rPr>
        <w:t xml:space="preserve">  </w:t>
      </w:r>
      <w:r>
        <w:rPr>
          <w:rFonts w:hint="eastAsia" w:ascii="方正小标宋简体" w:eastAsia="方正小标宋简体" w:cs="方正小标宋简体"/>
          <w:color w:val="FF0000"/>
          <w:sz w:val="72"/>
          <w:szCs w:val="72"/>
        </w:rPr>
        <w:t>局</w:t>
      </w:r>
    </w:p>
    <w:p>
      <w:pPr>
        <w:spacing w:line="560" w:lineRule="exact"/>
        <w:jc w:val="right"/>
        <w:rPr>
          <w:rFonts w:ascii="??_GB2312" w:eastAsia="Times New Roman" w:cs="Times New Roman"/>
          <w:sz w:val="30"/>
          <w:szCs w:val="30"/>
        </w:rPr>
      </w:pPr>
      <w:r>
        <w:rPr>
          <w:rFonts w:ascii="??_GB2312" w:eastAsia="Times New Roman" w:cs="Times New Roman"/>
          <w:sz w:val="30"/>
          <w:szCs w:val="30"/>
        </w:rPr>
        <w:t>苏教安函〔</w:t>
      </w:r>
      <w:r>
        <w:rPr>
          <w:rFonts w:ascii="??_GB2312" w:eastAsia="Times New Roman" w:cs="??_GB2312"/>
          <w:sz w:val="30"/>
          <w:szCs w:val="30"/>
        </w:rPr>
        <w:t>201</w:t>
      </w:r>
      <w:r>
        <w:rPr>
          <w:rFonts w:hint="eastAsia" w:ascii="??_GB2312" w:cs="??_GB2312"/>
          <w:sz w:val="30"/>
          <w:szCs w:val="30"/>
          <w:lang w:val="en-US" w:eastAsia="zh-CN"/>
        </w:rPr>
        <w:t>9</w:t>
      </w:r>
      <w:r>
        <w:rPr>
          <w:rFonts w:ascii="??_GB2312" w:eastAsia="Times New Roman" w:cs="Times New Roman"/>
          <w:sz w:val="30"/>
          <w:szCs w:val="30"/>
        </w:rPr>
        <w:t>〕</w:t>
      </w:r>
      <w:r>
        <w:rPr>
          <w:rFonts w:hint="eastAsia" w:ascii="??_GB2312" w:cs="Times New Roman"/>
          <w:sz w:val="30"/>
          <w:szCs w:val="30"/>
          <w:lang w:val="en-US" w:eastAsia="zh-CN"/>
        </w:rPr>
        <w:t>8</w:t>
      </w:r>
      <w:r>
        <w:rPr>
          <w:rFonts w:ascii="??_GB2312" w:eastAsia="Times New Roman" w:cs="Times New Roman"/>
          <w:sz w:val="30"/>
          <w:szCs w:val="30"/>
        </w:rPr>
        <w:t>号</w:t>
      </w:r>
    </w:p>
    <w:p>
      <w:pPr>
        <w:spacing w:line="560" w:lineRule="exact"/>
        <w:jc w:val="center"/>
        <w:rPr>
          <w:rFonts w:ascii="??_GB2312" w:eastAsia="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ascii="方正小标宋简体" w:eastAsia="方正小标宋简体" w:cs="宋体"/>
          <w:bCs/>
          <w:sz w:val="44"/>
          <w:szCs w:val="44"/>
        </w:rPr>
      </w:pPr>
      <w:r>
        <w:rPr>
          <w:rFonts w:hint="eastAsia" w:ascii="方正小标宋简体" w:eastAsia="方正小标宋简体"/>
          <w:sz w:val="44"/>
          <w:lang w:eastAsia="zh-CN"/>
        </w:rPr>
        <w:t>转发市消防安全委员会关于进一步加强当前火灾防控工作</w:t>
      </w:r>
      <w:r>
        <w:rPr>
          <w:rFonts w:hint="eastAsia" w:ascii="方正小标宋简体" w:eastAsia="方正小标宋简体"/>
          <w:sz w:val="44"/>
        </w:rPr>
        <w:t>的通知</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cs="Times New Roman"/>
          <w:b/>
          <w:bCs/>
          <w:sz w:val="44"/>
          <w:szCs w:val="44"/>
        </w:rPr>
      </w:pPr>
    </w:p>
    <w:p>
      <w:pPr>
        <w:pStyle w:val="2"/>
        <w:keepNext w:val="0"/>
        <w:keepLines w:val="0"/>
        <w:pageBreakBefore w:val="0"/>
        <w:widowControl w:val="0"/>
        <w:kinsoku/>
        <w:wordWrap/>
        <w:overflowPunct/>
        <w:topLinePunct w:val="0"/>
        <w:autoSpaceDE/>
        <w:autoSpaceDN/>
        <w:bidi w:val="0"/>
        <w:adjustRightInd/>
        <w:snapToGrid/>
        <w:spacing w:line="570" w:lineRule="exact"/>
        <w:ind w:left="109" w:right="114" w:firstLine="0"/>
        <w:jc w:val="both"/>
        <w:textAlignment w:val="auto"/>
        <w:rPr>
          <w:rFonts w:hint="eastAsia"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各市（区）教育局（文教委），各直属（代管）学校</w:t>
      </w:r>
      <w:r>
        <w:rPr>
          <w:rFonts w:hint="eastAsia" w:cs="仿宋_GB2312"/>
          <w:spacing w:val="-12"/>
          <w:sz w:val="32"/>
          <w:szCs w:val="32"/>
          <w:lang w:eastAsia="zh-CN"/>
        </w:rPr>
        <w:t>（单位）</w:t>
      </w:r>
      <w:r>
        <w:rPr>
          <w:rFonts w:hint="eastAsia" w:ascii="仿宋_GB2312" w:hAnsi="仿宋_GB2312" w:eastAsia="仿宋_GB2312" w:cs="仿宋_GB2312"/>
          <w:spacing w:val="-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70" w:lineRule="exact"/>
        <w:ind w:left="109" w:right="114" w:firstLine="592" w:firstLineChars="200"/>
        <w:jc w:val="left"/>
        <w:textAlignment w:val="auto"/>
        <w:rPr>
          <w:rFonts w:hint="eastAsia" w:cs="仿宋_GB2312"/>
          <w:spacing w:val="-12"/>
          <w:sz w:val="32"/>
          <w:szCs w:val="32"/>
          <w:lang w:eastAsia="zh-CN"/>
        </w:rPr>
      </w:pPr>
      <w:r>
        <w:rPr>
          <w:rFonts w:hint="eastAsia" w:ascii="仿宋_GB2312" w:hAnsi="仿宋_GB2312" w:eastAsia="仿宋_GB2312" w:cs="仿宋_GB2312"/>
          <w:spacing w:val="-12"/>
          <w:sz w:val="32"/>
          <w:szCs w:val="32"/>
          <w:lang w:eastAsia="zh-CN"/>
        </w:rPr>
        <w:t>近日，市消防安全委员会印发了《关于进一步加强当前火灾防控工作的通知》</w:t>
      </w:r>
      <w:r>
        <w:rPr>
          <w:rFonts w:hint="eastAsia" w:cs="仿宋_GB2312"/>
          <w:spacing w:val="-12"/>
          <w:sz w:val="32"/>
          <w:szCs w:val="32"/>
          <w:lang w:eastAsia="zh-CN"/>
        </w:rPr>
        <w:t>（</w:t>
      </w:r>
      <w:r>
        <w:rPr>
          <w:rFonts w:hint="eastAsia" w:ascii="仿宋_GB2312" w:hAnsi="仿宋_GB2312" w:eastAsia="仿宋_GB2312" w:cs="仿宋_GB2312"/>
          <w:spacing w:val="-12"/>
          <w:sz w:val="32"/>
          <w:szCs w:val="32"/>
          <w:lang w:eastAsia="zh-CN"/>
        </w:rPr>
        <w:t>苏消安委﹝2019﹞1 号</w:t>
      </w:r>
      <w:r>
        <w:rPr>
          <w:rFonts w:hint="eastAsia" w:cs="仿宋_GB2312"/>
          <w:spacing w:val="-12"/>
          <w:sz w:val="32"/>
          <w:szCs w:val="32"/>
          <w:lang w:eastAsia="zh-CN"/>
        </w:rPr>
        <w:t>），通报了近期国内外的火灾爆炸案例。当前正值岁末，学校寒假在即，消防安全管理稍有松懈极易引发火灾等事故。现将该通知转发给你们，请各地各学校按照该文件要求和《关于切实做好岁末年初教育系统安全及保卫工作的通知》（苏教保〔2018〕17号），结合实际，扎实开展当前消防工作，做好火灾防控，确保全市教育系统安全稳定。</w:t>
      </w:r>
    </w:p>
    <w:p>
      <w:pPr>
        <w:pStyle w:val="2"/>
        <w:keepNext w:val="0"/>
        <w:keepLines w:val="0"/>
        <w:pageBreakBefore w:val="0"/>
        <w:widowControl w:val="0"/>
        <w:kinsoku/>
        <w:wordWrap/>
        <w:overflowPunct/>
        <w:topLinePunct w:val="0"/>
        <w:autoSpaceDE/>
        <w:autoSpaceDN/>
        <w:bidi w:val="0"/>
        <w:adjustRightInd/>
        <w:snapToGrid/>
        <w:spacing w:line="570" w:lineRule="exact"/>
        <w:ind w:left="109" w:right="114" w:firstLine="592" w:firstLineChars="200"/>
        <w:jc w:val="left"/>
        <w:textAlignment w:val="auto"/>
        <w:rPr>
          <w:rFonts w:hint="eastAsia" w:cs="仿宋_GB2312"/>
          <w:spacing w:val="-12"/>
          <w:sz w:val="32"/>
          <w:szCs w:val="32"/>
          <w:lang w:eastAsia="zh-CN"/>
        </w:rPr>
      </w:pPr>
      <w:r>
        <w:rPr>
          <w:rFonts w:hint="eastAsia" w:cs="仿宋_GB2312"/>
          <w:spacing w:val="-12"/>
          <w:sz w:val="32"/>
          <w:szCs w:val="32"/>
          <w:lang w:eastAsia="zh-CN"/>
        </w:rPr>
        <w:t>附件：关于进一步加强当前火灾防控工作的通知</w:t>
      </w:r>
    </w:p>
    <w:p>
      <w:pPr>
        <w:pStyle w:val="2"/>
        <w:keepNext w:val="0"/>
        <w:keepLines w:val="0"/>
        <w:pageBreakBefore w:val="0"/>
        <w:widowControl w:val="0"/>
        <w:kinsoku/>
        <w:wordWrap/>
        <w:overflowPunct/>
        <w:topLinePunct w:val="0"/>
        <w:autoSpaceDE/>
        <w:autoSpaceDN/>
        <w:bidi w:val="0"/>
        <w:adjustRightInd/>
        <w:snapToGrid/>
        <w:spacing w:line="570" w:lineRule="exact"/>
        <w:ind w:left="109" w:right="114" w:firstLine="592" w:firstLineChars="200"/>
        <w:jc w:val="left"/>
        <w:textAlignment w:val="auto"/>
        <w:rPr>
          <w:rFonts w:hint="eastAsia" w:cs="仿宋_GB2312"/>
          <w:spacing w:val="-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ind w:left="109" w:right="114" w:firstLine="592" w:firstLineChars="200"/>
        <w:jc w:val="left"/>
        <w:textAlignment w:val="auto"/>
        <w:rPr>
          <w:rFonts w:hint="eastAsia" w:cs="仿宋_GB2312"/>
          <w:spacing w:val="-12"/>
          <w:sz w:val="32"/>
          <w:szCs w:val="32"/>
          <w:lang w:eastAsia="zh-CN"/>
        </w:rPr>
      </w:pPr>
      <w:bookmarkStart w:id="0" w:name="_GoBack"/>
      <w:bookmarkEnd w:id="0"/>
    </w:p>
    <w:p>
      <w:pPr>
        <w:pStyle w:val="2"/>
        <w:keepNext w:val="0"/>
        <w:keepLines w:val="0"/>
        <w:pageBreakBefore w:val="0"/>
        <w:widowControl w:val="0"/>
        <w:kinsoku/>
        <w:wordWrap w:val="0"/>
        <w:overflowPunct/>
        <w:topLinePunct w:val="0"/>
        <w:autoSpaceDE/>
        <w:autoSpaceDN/>
        <w:bidi w:val="0"/>
        <w:adjustRightInd/>
        <w:snapToGrid/>
        <w:spacing w:line="570" w:lineRule="exact"/>
        <w:ind w:left="109" w:right="114" w:firstLine="592" w:firstLineChars="200"/>
        <w:jc w:val="right"/>
        <w:textAlignment w:val="auto"/>
        <w:rPr>
          <w:rFonts w:hint="eastAsia" w:cs="仿宋_GB2312"/>
          <w:spacing w:val="-12"/>
          <w:sz w:val="32"/>
          <w:szCs w:val="32"/>
          <w:lang w:val="en-US" w:eastAsia="zh-CN"/>
        </w:rPr>
      </w:pPr>
      <w:r>
        <w:rPr>
          <w:rFonts w:hint="eastAsia" w:cs="仿宋_GB2312"/>
          <w:spacing w:val="-12"/>
          <w:sz w:val="32"/>
          <w:szCs w:val="32"/>
          <w:lang w:eastAsia="zh-CN"/>
        </w:rPr>
        <w:t>苏州市教育局</w:t>
      </w:r>
      <w:r>
        <w:rPr>
          <w:rFonts w:hint="eastAsia" w:cs="仿宋_GB2312"/>
          <w:spacing w:val="-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70" w:lineRule="exact"/>
        <w:ind w:left="109" w:right="114" w:firstLine="592" w:firstLineChars="200"/>
        <w:jc w:val="right"/>
        <w:textAlignment w:val="auto"/>
        <w:rPr>
          <w:rFonts w:hint="eastAsia" w:cs="仿宋_GB2312"/>
          <w:spacing w:val="-12"/>
          <w:sz w:val="32"/>
          <w:szCs w:val="32"/>
          <w:lang w:val="en-US" w:eastAsia="zh-CN"/>
        </w:rPr>
      </w:pPr>
      <w:r>
        <w:rPr>
          <w:rFonts w:hint="eastAsia" w:cs="仿宋_GB2312"/>
          <w:spacing w:val="-12"/>
          <w:sz w:val="32"/>
          <w:szCs w:val="32"/>
          <w:lang w:val="en-US" w:eastAsia="zh-CN"/>
        </w:rPr>
        <w:t>2019年1月11日</w:t>
      </w:r>
    </w:p>
    <w:p>
      <w:pPr>
        <w:overflowPunct/>
        <w:topLinePunct w:val="0"/>
        <w:autoSpaceDE/>
        <w:autoSpaceDN/>
        <w:snapToGrid/>
        <w:spacing w:line="240" w:lineRule="auto"/>
        <w:ind w:right="-154"/>
        <w:jc w:val="distribute"/>
        <w:rPr>
          <w:rFonts w:ascii="Times New Roman" w:eastAsia="方正小标宋_GBK"/>
          <w:bCs/>
          <w:color w:val="FF0000"/>
          <w:spacing w:val="14"/>
          <w:w w:val="66"/>
          <w:kern w:val="0"/>
          <w:sz w:val="100"/>
          <w:szCs w:val="100"/>
        </w:rPr>
      </w:pPr>
      <w:r>
        <w:pict>
          <v:line id="_x0000_s1027" o:spid="_x0000_s1027" o:spt="20" style="position:absolute;left:0pt;margin-left:-19.6pt;margin-top:91.1pt;height:0pt;width:457.5pt;mso-wrap-distance-bottom:0pt;mso-wrap-distance-left:9pt;mso-wrap-distance-right:9pt;mso-wrap-distance-top:0pt;z-index:251660288;mso-width-relative:page;mso-height-relative:page;" stroked="t" coordsize="21600,21600">
            <v:path arrowok="t"/>
            <v:fill focussize="0,0"/>
            <v:stroke weight="5pt" color="#FF0000" linestyle="thinThick"/>
            <v:imagedata o:title=""/>
            <o:lock v:ext="edit"/>
            <w10:wrap type="square"/>
          </v:line>
        </w:pict>
      </w:r>
      <w:r>
        <w:rPr>
          <w:rFonts w:ascii="Times New Roman" w:eastAsia="方正小标宋_GBK"/>
          <w:bCs/>
          <w:color w:val="FF0000"/>
          <w:spacing w:val="14"/>
          <w:w w:val="66"/>
          <w:kern w:val="0"/>
          <w:sz w:val="100"/>
          <w:szCs w:val="100"/>
        </w:rPr>
        <w:br w:type="page"/>
      </w:r>
      <w:r>
        <w:rPr>
          <w:rFonts w:ascii="Times New Roman" w:eastAsia="方正小标宋_GBK"/>
          <w:bCs/>
          <w:color w:val="FF0000"/>
          <w:spacing w:val="14"/>
          <w:w w:val="66"/>
          <w:kern w:val="0"/>
          <w:sz w:val="100"/>
          <w:szCs w:val="100"/>
        </w:rPr>
        <w:t>苏州市消防安全委员会文件</w:t>
      </w:r>
    </w:p>
    <w:p>
      <w:pPr>
        <w:snapToGrid/>
        <w:jc w:val="center"/>
        <w:rPr>
          <w:rFonts w:hint="eastAsia" w:ascii="Times New Roman"/>
        </w:rPr>
      </w:pPr>
    </w:p>
    <w:p>
      <w:pPr>
        <w:widowControl/>
        <w:spacing w:line="590" w:lineRule="exact"/>
        <w:jc w:val="center"/>
        <w:rPr>
          <w:rFonts w:hint="eastAsia" w:ascii="Times New Roman" w:eastAsia="方正小标宋_GBK"/>
          <w:sz w:val="44"/>
          <w:szCs w:val="44"/>
        </w:rPr>
      </w:pPr>
    </w:p>
    <w:p>
      <w:pPr>
        <w:snapToGrid/>
        <w:jc w:val="center"/>
        <w:rPr>
          <w:rFonts w:ascii="Times New Roman"/>
          <w:sz w:val="32"/>
          <w:szCs w:val="32"/>
        </w:rPr>
      </w:pPr>
      <w:r>
        <w:rPr>
          <w:rFonts w:ascii="Times New Roman"/>
          <w:sz w:val="32"/>
          <w:szCs w:val="32"/>
        </w:rPr>
        <w:pict>
          <v:line id="_x0000_s1032" o:spid="_x0000_s1032" o:spt="20" style="position:absolute;left:0pt;margin-left:0.4pt;margin-top:35.4pt;height:0pt;width:442.2pt;z-index:251668480;mso-width-relative:page;mso-height-relative:page;" filled="f" stroked="t" coordsize="21600,21600">
            <v:path arrowok="t"/>
            <v:fill on="f" focussize="0,0"/>
            <v:stroke weight="1.75pt" color="#FF0000"/>
            <v:imagedata o:title=""/>
            <o:lock v:ext="edit" grouping="f" rotation="f" text="f" aspectratio="f"/>
          </v:line>
        </w:pict>
      </w:r>
      <w:r>
        <w:rPr>
          <w:rFonts w:ascii="Times New Roman"/>
          <w:sz w:val="32"/>
          <w:szCs w:val="32"/>
        </w:rPr>
        <w:t>苏消安委﹝201</w:t>
      </w:r>
      <w:r>
        <w:rPr>
          <w:rFonts w:hint="eastAsia" w:ascii="Times New Roman"/>
          <w:sz w:val="32"/>
          <w:szCs w:val="32"/>
        </w:rPr>
        <w:t>9</w:t>
      </w:r>
      <w:r>
        <w:rPr>
          <w:rFonts w:ascii="Times New Roman"/>
          <w:sz w:val="32"/>
          <w:szCs w:val="32"/>
        </w:rPr>
        <w:t>﹞</w:t>
      </w:r>
      <w:r>
        <w:rPr>
          <w:rFonts w:hint="eastAsia" w:ascii="Times New Roman"/>
          <w:sz w:val="32"/>
          <w:szCs w:val="32"/>
        </w:rPr>
        <w:t>1</w:t>
      </w:r>
      <w:r>
        <w:rPr>
          <w:rFonts w:ascii="Times New Roman"/>
          <w:sz w:val="32"/>
          <w:szCs w:val="32"/>
        </w:rPr>
        <w:t xml:space="preserve"> 号</w:t>
      </w:r>
    </w:p>
    <w:p>
      <w:pPr>
        <w:widowControl/>
        <w:spacing w:line="590" w:lineRule="exact"/>
        <w:jc w:val="center"/>
        <w:rPr>
          <w:rFonts w:ascii="Times New Roman" w:eastAsia="方正小标宋_GBK"/>
          <w:sz w:val="44"/>
          <w:szCs w:val="44"/>
        </w:rPr>
      </w:pPr>
    </w:p>
    <w:p>
      <w:pPr>
        <w:widowControl/>
        <w:spacing w:line="590" w:lineRule="exact"/>
        <w:jc w:val="center"/>
        <w:rPr>
          <w:rFonts w:ascii="Times New Roman" w:eastAsia="方正小标宋_GBK"/>
          <w:sz w:val="44"/>
          <w:szCs w:val="44"/>
        </w:rPr>
      </w:pPr>
      <w:r>
        <w:rPr>
          <w:rFonts w:ascii="Times New Roman" w:eastAsia="方正小标宋_GBK"/>
          <w:sz w:val="44"/>
          <w:szCs w:val="44"/>
        </w:rPr>
        <w:t>关于进一步加强当前火灾防控工作的通知</w:t>
      </w:r>
    </w:p>
    <w:p>
      <w:pPr>
        <w:widowControl/>
        <w:spacing w:line="590" w:lineRule="exact"/>
        <w:jc w:val="center"/>
        <w:rPr>
          <w:rFonts w:ascii="Times New Roman" w:eastAsia="方正小标宋_GBK"/>
          <w:sz w:val="44"/>
          <w:szCs w:val="44"/>
        </w:rPr>
      </w:pPr>
    </w:p>
    <w:p>
      <w:pPr>
        <w:keepNext w:val="0"/>
        <w:keepLines w:val="0"/>
        <w:pageBreakBefore w:val="0"/>
        <w:kinsoku/>
        <w:wordWrap/>
        <w:overflowPunct/>
        <w:topLinePunct w:val="0"/>
        <w:autoSpaceDE/>
        <w:autoSpaceDN/>
        <w:bidi w:val="0"/>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各市、区人民政府，苏州工业园区、苏州高新区管委会；市消防安全委员会各成员单位：</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期，国内外接连发生群死群伤火灾事故，引起全社会广泛关注。2018年12月31日，俄罗斯一居民楼发生天然气爆炸，造成36人死亡。2018年12月17日，河南华航现代农牧集团有限公司发生火灾，造成11人死亡。2018年12月26日，北京交通大学土建学院一实验室发生爆炸，造成3人死亡。2019年1月1日，贵州沙土镇诚才养生店发生火灾，造成5人死亡、4人受伤。我市火灾形势也不容乐观，12月21日，吴江区金盛花园一居民家中燃气泄漏引发爆燃，造成3人死亡，这些事故再次给我们敲响了警钟，当前消防工作容不得丝毫懈怠。</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正值岁末，生产企业赶进度、施工企业赶工期、商贸企业赶业绩，重大节日接踵而至，重大活动接连不断，人流物流高度集中。又时至冬季，生产生活用火、用电、用油、用气现象明显增多，火灾风险及致灾因素急剧上升，消防安全形势严峻。为进一步做好当前冬季火灾防控工作，坚决遏制“小火亡人”多发势头，有效预防重特大火灾事故发生，确保全市消防安全形势的高度稳定，现将有关事项通知如下：</w:t>
      </w:r>
    </w:p>
    <w:p>
      <w:pPr>
        <w:keepNext w:val="0"/>
        <w:keepLines w:val="0"/>
        <w:pageBreakBefore w:val="0"/>
        <w:widowControl/>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不折不扣落实冬防工作措施。各地、各部门要深刻汲取近期国内外火灾事故教训，认真贯彻落实国务院办公厅《消防安全责任制实施办法》和《江苏省消防安全责任制实施办法》，严格对照冬春火灾防控工作要求，紧密结合本地区、本行业、本系统消防安全工作特点，深入分析研判消防安全形势，全面掌握本地区突出火灾隐患和不放心单位场所，研究制定针对性防范措施。要提前谋划春节期间火灾防控工作，针对节日特点，以宾馆饭店、商场市场、公共娱乐场所、劳动密集型企业、员工集体宿舍等人员密集场所为重点，组织基层综治办、安监站、公安派出所和村（居）委会等力量排查检查，严格查处管理缺位、设施损坏、疏散不畅、违章用火、违规用电等突出问题。燃气管理部门要督促燃气经营企业对燃气设施完好性开展检查维护，防止因燃气泄漏引发事故，确保生产生活用气安全。要开展重大火灾隐患和区域性火灾隐患集中攻坚行动，对全市尚未整改的9家重大火灾隐患单位和28处区域性火灾隐患，逐一过堂审查、逐一制定方案，确保春节前整改完毕。</w:t>
      </w:r>
    </w:p>
    <w:p>
      <w:pPr>
        <w:keepNext w:val="0"/>
        <w:keepLines w:val="0"/>
        <w:pageBreakBefore w:val="0"/>
        <w:kinsoku/>
        <w:wordWrap/>
        <w:overflowPunct/>
        <w:topLinePunct w:val="0"/>
        <w:autoSpaceDE/>
        <w:autoSpaceDN/>
        <w:bidi w:val="0"/>
        <w:adjustRightInd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持之以恒开展“331”专项行动。自去年5月5日“331”专项行动启动以来，全市上下坚持以习近平新时代中国特色社会主义思想为指引，牢固树立安全发展理念，以铁的决心、铁的手腕、铁的作风、铁的担当，聚力整治“三合一”场所、出租房（群租房）和电动自行车三类突出火灾隐患，取得显著成效。成绩来之不易，弥足珍惜，时至攻坚阶段，各地、各部门要切实增强责任感、紧迫感和使命感，坚决克服侥幸思想、松懈情绪和麻痹心理，始终做到思想上不松、力度上不减、措施上不软，一以贯之落实“876”工作措施，持续推动“331”专项行动。要将经过实践检验、成熟有效的做法进行总结推广，逐步建立消防安全的长效机制，着力解决三类突出火灾隐患“治理、反弹、再治理、再反弹”的问题。</w:t>
      </w:r>
    </w:p>
    <w:p>
      <w:pPr>
        <w:keepNext w:val="0"/>
        <w:keepLines w:val="0"/>
        <w:pageBreakBefore w:val="0"/>
        <w:kinsoku/>
        <w:wordWrap/>
        <w:overflowPunct/>
        <w:topLinePunct w:val="0"/>
        <w:autoSpaceDE/>
        <w:autoSpaceDN/>
        <w:bidi w:val="0"/>
        <w:adjustRightInd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突出重点抓好校园消防工作。各地教育部门要深刻汲取北京交通大学“12.26”实验室火灾、南京中医药大学“11.11”实验室火灾、苏州大学独墅湖校区“7.20”化学品仓库火灾和苏州大学本部“6.4”配电室火灾等事故教训，对学校消防安全责任人、管理人开展一次约谈培训，进行一次火灾警示教育，指导其对照《高等学校消防安全管理规定》（教育部令第28号）及相关消防规定全面开展自查，强化各项冬季火灾防控措施。要督促大专院校落实消防安全主体责任（苏州大学、苏州科技大学、常熟理工学院等省属院校参照执行），实名制明确每个实验室消防安全管理人，组织抽调专业力量立即对实验室进行一次专项自查，全面检查实验物品以及实验环节可能存在的爆炸起火风险，研究落实风险管控措施，提高实验安全系数。要加大火灾隐患排查整改力度，重点检查各级岗位履职、安全疏散、用火用电、消防设施以及易燃易爆危险品管理等方面情况，发现隐患问题在依法督促整改同时，督促院校单位全面倒查责任，建立完善管理制度，排除隐患产生根源，维护校园消防安全稳定。</w:t>
      </w:r>
    </w:p>
    <w:p>
      <w:pPr>
        <w:keepNext w:val="0"/>
        <w:keepLines w:val="0"/>
        <w:pageBreakBefore w:val="0"/>
        <w:kinsoku/>
        <w:wordWrap/>
        <w:overflowPunct/>
        <w:topLinePunct w:val="0"/>
        <w:autoSpaceDE/>
        <w:autoSpaceDN/>
        <w:bidi w:val="0"/>
        <w:adjustRightInd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四是铺天盖地开展精准式消防宣传。</w:t>
      </w:r>
      <w:r>
        <w:rPr>
          <w:rFonts w:hint="eastAsia" w:ascii="仿宋_GB2312" w:hAnsi="仿宋_GB2312" w:eastAsia="仿宋_GB2312" w:cs="仿宋_GB2312"/>
          <w:color w:val="000000"/>
          <w:sz w:val="32"/>
          <w:szCs w:val="32"/>
        </w:rPr>
        <w:t>各地要以冬季用火用电安全和火灾逃生自救常识为主要内容，面向外来务工人员、</w:t>
      </w:r>
      <w:r>
        <w:rPr>
          <w:rFonts w:hint="eastAsia" w:ascii="仿宋_GB2312" w:hAnsi="仿宋_GB2312" w:eastAsia="仿宋_GB2312" w:cs="仿宋_GB2312"/>
          <w:sz w:val="32"/>
          <w:szCs w:val="32"/>
        </w:rPr>
        <w:t>“九小场所”经营业主和老人、儿童、身体有残疾或行动不便人员等弱势群体，</w:t>
      </w:r>
      <w:r>
        <w:rPr>
          <w:rFonts w:hint="eastAsia" w:ascii="仿宋_GB2312" w:hAnsi="仿宋_GB2312" w:eastAsia="仿宋_GB2312" w:cs="仿宋_GB2312"/>
          <w:color w:val="000000"/>
          <w:sz w:val="32"/>
          <w:szCs w:val="32"/>
        </w:rPr>
        <w:t>开展多层次、立体化、全方位的精准式消防宣传，做到全覆盖、无盲点，使</w:t>
      </w:r>
      <w:r>
        <w:rPr>
          <w:rFonts w:hint="eastAsia" w:ascii="仿宋_GB2312" w:hAnsi="仿宋_GB2312" w:eastAsia="仿宋_GB2312" w:cs="仿宋_GB2312"/>
          <w:sz w:val="32"/>
          <w:szCs w:val="32"/>
        </w:rPr>
        <w:t>“不起火、烧不大、跑得掉”火灾防控三道防线的理念深入人心。要在每个村（社区）、小区主要出入口悬挂消防宣传横幅，设置永久性宣传标牌，切实提升民众消防安全意识和自防自救能力。</w:t>
      </w:r>
      <w:r>
        <w:rPr>
          <w:rFonts w:hint="eastAsia" w:ascii="仿宋_GB2312" w:hAnsi="仿宋_GB2312" w:eastAsia="仿宋_GB2312" w:cs="仿宋_GB2312"/>
          <w:color w:val="000000"/>
          <w:sz w:val="32"/>
          <w:szCs w:val="32"/>
        </w:rPr>
        <w:t>要开展进院进楼、入户入室</w:t>
      </w:r>
      <w:r>
        <w:rPr>
          <w:rFonts w:hint="eastAsia" w:ascii="仿宋_GB2312" w:hAnsi="仿宋_GB2312" w:eastAsia="仿宋_GB2312" w:cs="仿宋_GB2312"/>
          <w:sz w:val="32"/>
          <w:szCs w:val="32"/>
        </w:rPr>
        <w:t>宣传</w:t>
      </w:r>
      <w:r>
        <w:rPr>
          <w:rFonts w:hint="eastAsia" w:ascii="仿宋_GB2312" w:hAnsi="仿宋_GB2312" w:eastAsia="仿宋_GB2312" w:cs="仿宋_GB2312"/>
          <w:color w:val="000000"/>
          <w:sz w:val="32"/>
          <w:szCs w:val="32"/>
        </w:rPr>
        <w:t>，力争人手一本消防知识手册、人人知晓消防安全知识、人人都有火灾逃生自救能力。要对所有企业员工尤其是外来务工人员全部进行一遍消防安全知识培训，并做到每日一提醒。要发动群众关注消防部门官方微信公众号，各镇（街道）订阅市级官方微信号不得少于2万人、省级不得少于1万人。要大力开展消防安全教育进民工子弟学校活动，即日起所有民工子弟学校要布置一次消防家庭作业并由家长签字，达到小手拉大手的效果。</w:t>
      </w:r>
    </w:p>
    <w:p>
      <w:pPr>
        <w:keepNext w:val="0"/>
        <w:keepLines w:val="0"/>
        <w:pageBreakBefore w:val="0"/>
        <w:kinsoku/>
        <w:wordWrap/>
        <w:overflowPunct/>
        <w:topLinePunct w:val="0"/>
        <w:autoSpaceDE/>
        <w:autoSpaceDN/>
        <w:bidi w:val="0"/>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kinsoku/>
        <w:wordWrap/>
        <w:overflowPunct/>
        <w:topLinePunct w:val="0"/>
        <w:autoSpaceDE/>
        <w:autoSpaceDN/>
        <w:bidi w:val="0"/>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（此页无正文）</w:t>
      </w:r>
    </w:p>
    <w:p>
      <w:pPr>
        <w:keepNext w:val="0"/>
        <w:keepLines w:val="0"/>
        <w:pageBreakBefore w:val="0"/>
        <w:kinsoku/>
        <w:wordWrap/>
        <w:overflowPunct/>
        <w:topLinePunct w:val="0"/>
        <w:autoSpaceDE/>
        <w:autoSpaceDN/>
        <w:bidi w:val="0"/>
        <w:snapToGrid/>
        <w:spacing w:line="570" w:lineRule="exact"/>
        <w:ind w:firstLine="5280" w:firstLineChars="165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70" w:lineRule="exact"/>
        <w:ind w:firstLine="5280" w:firstLineChars="165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7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苏州市消防安全委员会 </w:t>
      </w:r>
    </w:p>
    <w:p>
      <w:pPr>
        <w:keepNext w:val="0"/>
        <w:keepLines w:val="0"/>
        <w:pageBreakBefore w:val="0"/>
        <w:kinsoku/>
        <w:wordWrap/>
        <w:overflowPunct/>
        <w:topLinePunct w:val="0"/>
        <w:autoSpaceDE/>
        <w:autoSpaceDN/>
        <w:bidi w:val="0"/>
        <w:adjustRightInd w:val="0"/>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2019年1月3日 </w:t>
      </w:r>
    </w:p>
    <w:p>
      <w:pPr>
        <w:adjustRightInd w:val="0"/>
        <w:spacing w:line="590" w:lineRule="exact"/>
        <w:rPr>
          <w:rFonts w:hint="eastAsia" w:ascii="Times New Roman"/>
        </w:rPr>
      </w:pPr>
    </w:p>
    <w:p>
      <w:pPr>
        <w:adjustRightInd w:val="0"/>
        <w:spacing w:line="590" w:lineRule="exact"/>
        <w:rPr>
          <w:rFonts w:hint="eastAsia" w:ascii="Times New Roman"/>
        </w:rPr>
      </w:pPr>
    </w:p>
    <w:p>
      <w:pPr>
        <w:adjustRightInd w:val="0"/>
        <w:spacing w:line="590" w:lineRule="exact"/>
        <w:rPr>
          <w:rFonts w:hint="eastAsia" w:ascii="Times New Roman"/>
        </w:rPr>
      </w:pPr>
    </w:p>
    <w:p>
      <w:pPr>
        <w:adjustRightInd w:val="0"/>
        <w:spacing w:line="590" w:lineRule="exact"/>
        <w:rPr>
          <w:rFonts w:hint="eastAsia" w:ascii="Times New Roman"/>
        </w:rPr>
      </w:pPr>
    </w:p>
    <w:p>
      <w:pPr>
        <w:adjustRightInd w:val="0"/>
        <w:spacing w:line="590" w:lineRule="exact"/>
        <w:rPr>
          <w:rFonts w:hint="eastAsia" w:ascii="Times New Roman"/>
        </w:rPr>
      </w:pPr>
    </w:p>
    <w:p>
      <w:pPr>
        <w:adjustRightInd w:val="0"/>
        <w:spacing w:line="590" w:lineRule="exact"/>
        <w:rPr>
          <w:rFonts w:hint="eastAsia" w:ascii="Times New Roman"/>
        </w:rPr>
      </w:pPr>
    </w:p>
    <w:p>
      <w:pPr>
        <w:adjustRightInd w:val="0"/>
        <w:spacing w:line="590" w:lineRule="exact"/>
        <w:rPr>
          <w:rFonts w:hint="eastAsia" w:ascii="Times New Roman"/>
        </w:rPr>
      </w:pPr>
    </w:p>
    <w:p>
      <w:pPr>
        <w:adjustRightInd w:val="0"/>
        <w:spacing w:line="590" w:lineRule="exact"/>
        <w:rPr>
          <w:rFonts w:hint="eastAsia" w:ascii="Times New Roman"/>
        </w:rPr>
      </w:pPr>
    </w:p>
    <w:p>
      <w:pPr>
        <w:adjustRightInd w:val="0"/>
        <w:spacing w:line="590" w:lineRule="exact"/>
        <w:rPr>
          <w:rFonts w:hint="eastAsia" w:ascii="Times New Roman"/>
        </w:rPr>
      </w:pPr>
    </w:p>
    <w:p>
      <w:pPr>
        <w:adjustRightInd w:val="0"/>
        <w:spacing w:line="590" w:lineRule="exact"/>
        <w:rPr>
          <w:rFonts w:hint="eastAsia" w:ascii="Times New Roman"/>
        </w:rPr>
      </w:pPr>
    </w:p>
    <w:p>
      <w:pPr>
        <w:adjustRightInd w:val="0"/>
        <w:spacing w:line="590" w:lineRule="exact"/>
        <w:rPr>
          <w:rFonts w:hint="eastAsia" w:ascii="Times New Roman"/>
        </w:rPr>
      </w:pPr>
    </w:p>
    <w:p>
      <w:pPr>
        <w:adjustRightInd w:val="0"/>
        <w:spacing w:line="590" w:lineRule="exact"/>
        <w:rPr>
          <w:rFonts w:hint="eastAsia" w:ascii="Times New Roman"/>
        </w:rPr>
      </w:pPr>
    </w:p>
    <w:p>
      <w:pPr>
        <w:adjustRightInd w:val="0"/>
        <w:spacing w:line="590" w:lineRule="exact"/>
        <w:rPr>
          <w:rFonts w:hint="eastAsia" w:ascii="Times New Roman"/>
        </w:rPr>
      </w:pPr>
    </w:p>
    <w:p>
      <w:pPr>
        <w:adjustRightInd w:val="0"/>
        <w:spacing w:line="590" w:lineRule="exact"/>
        <w:rPr>
          <w:rFonts w:hint="eastAsia" w:ascii="Times New Roman"/>
        </w:rPr>
      </w:pPr>
    </w:p>
    <w:p>
      <w:pPr>
        <w:adjustRightInd w:val="0"/>
        <w:spacing w:line="590" w:lineRule="exact"/>
        <w:rPr>
          <w:rFonts w:hint="eastAsia" w:ascii="Times New Roman"/>
        </w:rPr>
      </w:pPr>
    </w:p>
    <w:p>
      <w:pPr>
        <w:adjustRightInd w:val="0"/>
        <w:spacing w:line="590" w:lineRule="exact"/>
        <w:rPr>
          <w:rFonts w:hint="eastAsia" w:ascii="Times New Roman"/>
        </w:rPr>
      </w:pPr>
    </w:p>
    <w:p>
      <w:pPr>
        <w:spacing w:line="590" w:lineRule="exact"/>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z w:val="32"/>
          <w:szCs w:val="32"/>
        </w:rPr>
        <w:pict>
          <v:line id="_x0000_s1029" o:spid="_x0000_s1029" o:spt="20" style="position:absolute;left:0pt;margin-left:0pt;margin-top:4.5pt;height:0pt;width:439.6pt;z-index:251661312;mso-width-relative:page;mso-height-relative:page;" coordsize="21600,21600">
            <v:path arrowok="t"/>
            <v:fill focussize="0,0"/>
            <v:stroke weight="1.25pt"/>
            <v:imagedata o:title=""/>
            <o:lock v:ext="edit"/>
          </v:line>
        </w:pict>
      </w:r>
      <w:r>
        <w:rPr>
          <w:rFonts w:hint="eastAsia" w:ascii="仿宋_GB2312" w:hAnsi="仿宋_GB2312" w:eastAsia="仿宋_GB2312" w:cs="仿宋_GB2312"/>
          <w:sz w:val="32"/>
          <w:szCs w:val="32"/>
        </w:rPr>
        <w:pict>
          <v:line id="_x0000_s1030" o:spid="_x0000_s1030" o:spt="20" style="position:absolute;left:0pt;margin-left:0pt;margin-top:34.1pt;height:0pt;width:439.6pt;z-index:251662336;mso-width-relative:page;mso-height-relative:page;" coordsize="21600,21600">
            <v:path arrowok="t"/>
            <v:fill focussize="0,0"/>
            <v:stroke weight="1.25pt"/>
            <v:imagedata o:title=""/>
            <o:lock v:ext="edit"/>
          </v:line>
        </w:pict>
      </w:r>
      <w:r>
        <w:rPr>
          <w:rFonts w:hint="eastAsia" w:ascii="仿宋_GB2312" w:hAnsi="仿宋_GB2312" w:eastAsia="仿宋_GB2312" w:cs="仿宋_GB2312"/>
          <w:sz w:val="32"/>
          <w:szCs w:val="32"/>
        </w:rPr>
        <w:t>苏州市消防安全委员会办公室       2019年1月3日印发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Fonts w:ascii="仿宋" w:hAnsi="仿宋" w:eastAsia="仿宋"/>
        <w:sz w:val="32"/>
        <w:szCs w:val="32"/>
      </w:rPr>
    </w:pPr>
    <w:r>
      <w:rPr>
        <w:rStyle w:val="7"/>
        <w:rFonts w:ascii="仿宋" w:hAnsi="仿宋" w:eastAsia="仿宋" w:cs="仿宋"/>
        <w:sz w:val="32"/>
        <w:szCs w:val="32"/>
      </w:rPr>
      <w:fldChar w:fldCharType="begin"/>
    </w:r>
    <w:r>
      <w:rPr>
        <w:rStyle w:val="7"/>
        <w:rFonts w:ascii="仿宋" w:hAnsi="仿宋" w:eastAsia="仿宋" w:cs="仿宋"/>
        <w:sz w:val="32"/>
        <w:szCs w:val="32"/>
      </w:rPr>
      <w:instrText xml:space="preserve">PAGE  </w:instrText>
    </w:r>
    <w:r>
      <w:rPr>
        <w:rStyle w:val="7"/>
        <w:rFonts w:ascii="仿宋" w:hAnsi="仿宋" w:eastAsia="仿宋" w:cs="仿宋"/>
        <w:sz w:val="32"/>
        <w:szCs w:val="32"/>
      </w:rPr>
      <w:fldChar w:fldCharType="separate"/>
    </w:r>
    <w:r>
      <w:rPr>
        <w:rStyle w:val="7"/>
        <w:rFonts w:ascii="仿宋" w:hAnsi="仿宋" w:eastAsia="仿宋" w:cs="仿宋"/>
        <w:sz w:val="32"/>
        <w:szCs w:val="32"/>
      </w:rPr>
      <w:t>- 2 -</w:t>
    </w:r>
    <w:r>
      <w:rPr>
        <w:rStyle w:val="7"/>
        <w:rFonts w:ascii="仿宋" w:hAnsi="仿宋" w:eastAsia="仿宋" w:cs="仿宋"/>
        <w:sz w:val="32"/>
        <w:szCs w:val="32"/>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D50"/>
    <w:rsid w:val="00040CA4"/>
    <w:rsid w:val="00052A96"/>
    <w:rsid w:val="00054A79"/>
    <w:rsid w:val="00091C88"/>
    <w:rsid w:val="000974DC"/>
    <w:rsid w:val="000A1D43"/>
    <w:rsid w:val="000A2384"/>
    <w:rsid w:val="000C54BB"/>
    <w:rsid w:val="00107AAB"/>
    <w:rsid w:val="00140664"/>
    <w:rsid w:val="001577EB"/>
    <w:rsid w:val="00160795"/>
    <w:rsid w:val="00177B67"/>
    <w:rsid w:val="00190C8F"/>
    <w:rsid w:val="001D0865"/>
    <w:rsid w:val="001E0521"/>
    <w:rsid w:val="001E2FF7"/>
    <w:rsid w:val="00202EC0"/>
    <w:rsid w:val="00223390"/>
    <w:rsid w:val="00240D63"/>
    <w:rsid w:val="0027773E"/>
    <w:rsid w:val="002907C3"/>
    <w:rsid w:val="002A4A19"/>
    <w:rsid w:val="002B2056"/>
    <w:rsid w:val="002B5274"/>
    <w:rsid w:val="002C6122"/>
    <w:rsid w:val="00365A41"/>
    <w:rsid w:val="00385B6B"/>
    <w:rsid w:val="00397443"/>
    <w:rsid w:val="003C2AFC"/>
    <w:rsid w:val="003C39A5"/>
    <w:rsid w:val="003D4A2E"/>
    <w:rsid w:val="00407DCD"/>
    <w:rsid w:val="004158A3"/>
    <w:rsid w:val="004171A6"/>
    <w:rsid w:val="00450BA2"/>
    <w:rsid w:val="00464689"/>
    <w:rsid w:val="00466F18"/>
    <w:rsid w:val="004A6827"/>
    <w:rsid w:val="004B42AD"/>
    <w:rsid w:val="004B6C02"/>
    <w:rsid w:val="004D438A"/>
    <w:rsid w:val="0059554B"/>
    <w:rsid w:val="005B2EE9"/>
    <w:rsid w:val="005C545F"/>
    <w:rsid w:val="0062041E"/>
    <w:rsid w:val="00631867"/>
    <w:rsid w:val="0064765B"/>
    <w:rsid w:val="0065410E"/>
    <w:rsid w:val="0068393B"/>
    <w:rsid w:val="0068495F"/>
    <w:rsid w:val="006A25A0"/>
    <w:rsid w:val="006C16FC"/>
    <w:rsid w:val="006D2855"/>
    <w:rsid w:val="006E2280"/>
    <w:rsid w:val="006E598E"/>
    <w:rsid w:val="006E5E1F"/>
    <w:rsid w:val="006F5B05"/>
    <w:rsid w:val="00702B8C"/>
    <w:rsid w:val="00750E05"/>
    <w:rsid w:val="00785CB0"/>
    <w:rsid w:val="007D6F71"/>
    <w:rsid w:val="007E1CD7"/>
    <w:rsid w:val="00853803"/>
    <w:rsid w:val="00872275"/>
    <w:rsid w:val="0087613F"/>
    <w:rsid w:val="008A6076"/>
    <w:rsid w:val="008B06AE"/>
    <w:rsid w:val="008B567E"/>
    <w:rsid w:val="0091259A"/>
    <w:rsid w:val="00931E80"/>
    <w:rsid w:val="00942AC8"/>
    <w:rsid w:val="00945327"/>
    <w:rsid w:val="0094678A"/>
    <w:rsid w:val="00955A71"/>
    <w:rsid w:val="00992E60"/>
    <w:rsid w:val="009A56F5"/>
    <w:rsid w:val="00A11B03"/>
    <w:rsid w:val="00A23F53"/>
    <w:rsid w:val="00A35A14"/>
    <w:rsid w:val="00A53D50"/>
    <w:rsid w:val="00A77A7C"/>
    <w:rsid w:val="00A9134B"/>
    <w:rsid w:val="00AA789F"/>
    <w:rsid w:val="00AB6AF4"/>
    <w:rsid w:val="00AC2F4C"/>
    <w:rsid w:val="00AC6AB9"/>
    <w:rsid w:val="00AD4659"/>
    <w:rsid w:val="00AF5A01"/>
    <w:rsid w:val="00B15266"/>
    <w:rsid w:val="00B6240C"/>
    <w:rsid w:val="00B64DFC"/>
    <w:rsid w:val="00B76864"/>
    <w:rsid w:val="00B90C32"/>
    <w:rsid w:val="00B95CBB"/>
    <w:rsid w:val="00BC0428"/>
    <w:rsid w:val="00BE2692"/>
    <w:rsid w:val="00BF479F"/>
    <w:rsid w:val="00C41235"/>
    <w:rsid w:val="00C53952"/>
    <w:rsid w:val="00C723AD"/>
    <w:rsid w:val="00C808FF"/>
    <w:rsid w:val="00C86468"/>
    <w:rsid w:val="00CD70E7"/>
    <w:rsid w:val="00CF0536"/>
    <w:rsid w:val="00D278DD"/>
    <w:rsid w:val="00D30797"/>
    <w:rsid w:val="00D9177C"/>
    <w:rsid w:val="00DD35EF"/>
    <w:rsid w:val="00E25263"/>
    <w:rsid w:val="00E36572"/>
    <w:rsid w:val="00E441B7"/>
    <w:rsid w:val="00E550A2"/>
    <w:rsid w:val="00E7069C"/>
    <w:rsid w:val="00EA2177"/>
    <w:rsid w:val="00EB1E5C"/>
    <w:rsid w:val="00EC7144"/>
    <w:rsid w:val="00FB3ACA"/>
    <w:rsid w:val="00FD70F4"/>
    <w:rsid w:val="00FE682F"/>
    <w:rsid w:val="00FF4D0F"/>
    <w:rsid w:val="00FF7DE3"/>
    <w:rsid w:val="00FF7EE2"/>
    <w:rsid w:val="017F6C26"/>
    <w:rsid w:val="02701E4F"/>
    <w:rsid w:val="02A34155"/>
    <w:rsid w:val="07EA17AE"/>
    <w:rsid w:val="08CF0915"/>
    <w:rsid w:val="0A9F4C1B"/>
    <w:rsid w:val="0BDA723B"/>
    <w:rsid w:val="0C27340B"/>
    <w:rsid w:val="0D6F40FE"/>
    <w:rsid w:val="0F59253E"/>
    <w:rsid w:val="0FE24983"/>
    <w:rsid w:val="10E13560"/>
    <w:rsid w:val="14720317"/>
    <w:rsid w:val="152E7598"/>
    <w:rsid w:val="15976EDE"/>
    <w:rsid w:val="17481A14"/>
    <w:rsid w:val="177E6954"/>
    <w:rsid w:val="18354151"/>
    <w:rsid w:val="1A135804"/>
    <w:rsid w:val="1AEE6E08"/>
    <w:rsid w:val="1B4559CA"/>
    <w:rsid w:val="1BF5427D"/>
    <w:rsid w:val="1C576793"/>
    <w:rsid w:val="1D5A7EA3"/>
    <w:rsid w:val="1D623182"/>
    <w:rsid w:val="201244F9"/>
    <w:rsid w:val="20A50DEE"/>
    <w:rsid w:val="22F53E31"/>
    <w:rsid w:val="25343643"/>
    <w:rsid w:val="26BC503A"/>
    <w:rsid w:val="27080BA3"/>
    <w:rsid w:val="28825E08"/>
    <w:rsid w:val="28AD5BB0"/>
    <w:rsid w:val="2B264810"/>
    <w:rsid w:val="30752013"/>
    <w:rsid w:val="31374B59"/>
    <w:rsid w:val="320F4680"/>
    <w:rsid w:val="32411FF7"/>
    <w:rsid w:val="32B708BF"/>
    <w:rsid w:val="33732C80"/>
    <w:rsid w:val="340B6683"/>
    <w:rsid w:val="34320B40"/>
    <w:rsid w:val="34947975"/>
    <w:rsid w:val="3829576B"/>
    <w:rsid w:val="38F31F05"/>
    <w:rsid w:val="3ACA6F2B"/>
    <w:rsid w:val="3B2A1777"/>
    <w:rsid w:val="3B2B1E68"/>
    <w:rsid w:val="3DC145BD"/>
    <w:rsid w:val="428F2311"/>
    <w:rsid w:val="43E827BD"/>
    <w:rsid w:val="44B32421"/>
    <w:rsid w:val="45716DF8"/>
    <w:rsid w:val="46835F10"/>
    <w:rsid w:val="491F2078"/>
    <w:rsid w:val="494B18BA"/>
    <w:rsid w:val="4C270FB0"/>
    <w:rsid w:val="4C2975AB"/>
    <w:rsid w:val="4C6F7D7A"/>
    <w:rsid w:val="4E606446"/>
    <w:rsid w:val="50BE0F23"/>
    <w:rsid w:val="515C254A"/>
    <w:rsid w:val="519E24E5"/>
    <w:rsid w:val="52BA2444"/>
    <w:rsid w:val="54EB22B6"/>
    <w:rsid w:val="56D73363"/>
    <w:rsid w:val="58FC2013"/>
    <w:rsid w:val="59A20B55"/>
    <w:rsid w:val="5BD05363"/>
    <w:rsid w:val="5C0A3189"/>
    <w:rsid w:val="608F3CA2"/>
    <w:rsid w:val="613D71D7"/>
    <w:rsid w:val="63116AE8"/>
    <w:rsid w:val="63834464"/>
    <w:rsid w:val="64975412"/>
    <w:rsid w:val="65713162"/>
    <w:rsid w:val="69205897"/>
    <w:rsid w:val="69E50C49"/>
    <w:rsid w:val="6AAC1B95"/>
    <w:rsid w:val="6B335494"/>
    <w:rsid w:val="6CDD450A"/>
    <w:rsid w:val="6DD4602C"/>
    <w:rsid w:val="6E4615C2"/>
    <w:rsid w:val="6E800E56"/>
    <w:rsid w:val="6E803022"/>
    <w:rsid w:val="6EEE67B2"/>
    <w:rsid w:val="6F1624AF"/>
    <w:rsid w:val="6F1845ED"/>
    <w:rsid w:val="6F6B7FE3"/>
    <w:rsid w:val="71B75941"/>
    <w:rsid w:val="76E51953"/>
    <w:rsid w:val="778A56D6"/>
    <w:rsid w:val="7BF525F5"/>
    <w:rsid w:val="7CC14BBE"/>
    <w:rsid w:val="7E2B3D0F"/>
    <w:rsid w:val="7E6B43CB"/>
    <w:rsid w:val="7F814BE2"/>
    <w:rsid w:val="7FCC13B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Date"/>
    <w:basedOn w:val="1"/>
    <w:next w:val="1"/>
    <w:link w:val="13"/>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styleId="8">
    <w:name w:val="FollowedHyperlink"/>
    <w:basedOn w:val="6"/>
    <w:semiHidden/>
    <w:unhideWhenUsed/>
    <w:qFormat/>
    <w:uiPriority w:val="99"/>
    <w:rPr>
      <w:color w:val="800080"/>
      <w:u w:val="single"/>
    </w:rPr>
  </w:style>
  <w:style w:type="character" w:styleId="9">
    <w:name w:val="Hyperlink"/>
    <w:basedOn w:val="6"/>
    <w:semiHidden/>
    <w:unhideWhenUsed/>
    <w:qFormat/>
    <w:uiPriority w:val="99"/>
    <w:rPr>
      <w:color w:val="0000FF"/>
      <w:u w:val="single"/>
    </w:rPr>
  </w:style>
  <w:style w:type="character" w:customStyle="1" w:styleId="11">
    <w:name w:val="Footer Char"/>
    <w:basedOn w:val="6"/>
    <w:link w:val="4"/>
    <w:semiHidden/>
    <w:qFormat/>
    <w:locked/>
    <w:uiPriority w:val="99"/>
    <w:rPr>
      <w:rFonts w:cs="Times New Roman"/>
      <w:sz w:val="18"/>
      <w:szCs w:val="18"/>
    </w:rPr>
  </w:style>
  <w:style w:type="character" w:customStyle="1" w:styleId="12">
    <w:name w:val="Header Char"/>
    <w:basedOn w:val="6"/>
    <w:link w:val="5"/>
    <w:semiHidden/>
    <w:qFormat/>
    <w:locked/>
    <w:uiPriority w:val="99"/>
    <w:rPr>
      <w:rFonts w:cs="Calibri"/>
      <w:sz w:val="18"/>
      <w:szCs w:val="18"/>
    </w:rPr>
  </w:style>
  <w:style w:type="character" w:customStyle="1" w:styleId="13">
    <w:name w:val="Date Char"/>
    <w:basedOn w:val="6"/>
    <w:link w:val="3"/>
    <w:semiHidden/>
    <w:qFormat/>
    <w:locked/>
    <w:uiPriority w:val="99"/>
    <w:rPr>
      <w:rFonts w:cs="Calibri"/>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2"/>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sjyj</Company>
  <Pages>2</Pages>
  <Words>114</Words>
  <Characters>651</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老老厅</cp:lastModifiedBy>
  <cp:lastPrinted>2019-01-10T05:58:00Z</cp:lastPrinted>
  <dcterms:modified xsi:type="dcterms:W3CDTF">2019-01-11T08:32:30Z</dcterms:modified>
  <dc:title>苏  州  市  教  育  局</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